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31" w:rsidRDefault="00050031" w:rsidP="00050031">
      <w:pPr>
        <w:jc w:val="center"/>
        <w:outlineLvl w:val="0"/>
        <w:rPr>
          <w:rFonts w:ascii="Bookman Old Style" w:hAnsi="Bookman Old Style"/>
          <w:b/>
        </w:rPr>
      </w:pPr>
      <w:r>
        <w:rPr>
          <w:b/>
          <w:color w:val="000000"/>
          <w:sz w:val="28"/>
          <w:szCs w:val="28"/>
        </w:rPr>
        <w:t xml:space="preserve">                           </w:t>
      </w:r>
      <w:r>
        <w:rPr>
          <w:rFonts w:ascii="Bookman Old Style" w:hAnsi="Bookman Old Style"/>
          <w:b/>
        </w:rPr>
        <w:t>РОССИЙСКАЯ  ФЕДЕРАЦИЯ</w:t>
      </w:r>
    </w:p>
    <w:p w:rsidR="00050031" w:rsidRDefault="00050031" w:rsidP="0005003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050031" w:rsidRDefault="00050031" w:rsidP="00050031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050031" w:rsidRDefault="00050031" w:rsidP="00050031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050031" w:rsidRDefault="00050031" w:rsidP="00050031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050031" w:rsidRDefault="00050031" w:rsidP="00050031">
      <w:pPr>
        <w:jc w:val="center"/>
        <w:rPr>
          <w:sz w:val="28"/>
          <w:szCs w:val="28"/>
        </w:rPr>
      </w:pPr>
    </w:p>
    <w:p w:rsidR="00146D94" w:rsidRPr="00050031" w:rsidRDefault="00050031" w:rsidP="00050031">
      <w:pPr>
        <w:jc w:val="both"/>
        <w:rPr>
          <w:sz w:val="28"/>
          <w:szCs w:val="28"/>
        </w:rPr>
      </w:pPr>
      <w:r>
        <w:rPr>
          <w:sz w:val="28"/>
          <w:szCs w:val="28"/>
        </w:rPr>
        <w:t>от 10.08.2017г                                                                         № 84</w:t>
      </w:r>
      <w:r w:rsidRPr="009A6613">
        <w:rPr>
          <w:sz w:val="28"/>
          <w:szCs w:val="28"/>
        </w:rPr>
        <w:t>-</w:t>
      </w:r>
      <w:r>
        <w:rPr>
          <w:sz w:val="28"/>
          <w:szCs w:val="28"/>
        </w:rPr>
        <w:t>па</w:t>
      </w:r>
    </w:p>
    <w:p w:rsidR="00146D94" w:rsidRDefault="00146D94" w:rsidP="00146D94">
      <w:pPr>
        <w:pStyle w:val="a3"/>
        <w:spacing w:before="0" w:beforeAutospacing="0" w:after="0" w:afterAutospacing="0"/>
        <w:ind w:right="3685"/>
        <w:jc w:val="both"/>
        <w:rPr>
          <w:b/>
        </w:rPr>
      </w:pPr>
      <w:r w:rsidRPr="00146D94">
        <w:rPr>
          <w:b/>
        </w:rPr>
        <w:t xml:space="preserve">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</w:t>
      </w:r>
      <w:r>
        <w:rPr>
          <w:b/>
        </w:rPr>
        <w:t>строительства</w:t>
      </w:r>
    </w:p>
    <w:p w:rsidR="00146D94" w:rsidRDefault="00146D94" w:rsidP="00146D94">
      <w:pPr>
        <w:pStyle w:val="a3"/>
        <w:spacing w:before="0" w:beforeAutospacing="0" w:after="0" w:afterAutospacing="0"/>
        <w:ind w:right="3685"/>
        <w:jc w:val="both"/>
        <w:rPr>
          <w:b/>
        </w:rPr>
      </w:pPr>
    </w:p>
    <w:p w:rsidR="00146D94" w:rsidRPr="00146D94" w:rsidRDefault="00146D94" w:rsidP="00146D94">
      <w:pPr>
        <w:pStyle w:val="a3"/>
        <w:spacing w:before="0" w:beforeAutospacing="0" w:after="0" w:afterAutospacing="0"/>
        <w:ind w:right="3685"/>
        <w:jc w:val="both"/>
        <w:rPr>
          <w:b/>
        </w:rPr>
      </w:pPr>
      <w:r w:rsidRPr="00146D94">
        <w:rPr>
          <w:b/>
        </w:rPr>
        <w:t> 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В соответствии</w:t>
      </w:r>
      <w:r w:rsidR="001E124E">
        <w:rPr>
          <w:sz w:val="28"/>
          <w:szCs w:val="28"/>
        </w:rPr>
        <w:t xml:space="preserve"> с частью 16.1 статьи 34 Федерального</w:t>
      </w:r>
      <w:r w:rsidRPr="00146D94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>«</w:t>
      </w:r>
      <w:r w:rsidRPr="00146D9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», Администрация</w:t>
      </w:r>
      <w:r w:rsidRPr="00146D94">
        <w:rPr>
          <w:sz w:val="28"/>
          <w:szCs w:val="28"/>
        </w:rPr>
        <w:t xml:space="preserve"> </w:t>
      </w:r>
      <w:r w:rsidR="00050031">
        <w:rPr>
          <w:sz w:val="28"/>
          <w:szCs w:val="28"/>
        </w:rPr>
        <w:t>Китаевского</w:t>
      </w:r>
      <w:r>
        <w:rPr>
          <w:sz w:val="28"/>
          <w:szCs w:val="28"/>
        </w:rPr>
        <w:t xml:space="preserve"> </w:t>
      </w:r>
      <w:r w:rsidRPr="00146D9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Медвенского района </w:t>
      </w:r>
      <w:r w:rsidRPr="00146D94">
        <w:rPr>
          <w:sz w:val="28"/>
          <w:szCs w:val="28"/>
        </w:rPr>
        <w:t>Курской области</w:t>
      </w:r>
    </w:p>
    <w:p w:rsidR="00146D94" w:rsidRPr="00146D94" w:rsidRDefault="00146D94" w:rsidP="00146D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1. Утвердить прилагаемые: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146D94">
        <w:rPr>
          <w:sz w:val="28"/>
          <w:szCs w:val="28"/>
        </w:rPr>
        <w:t xml:space="preserve"> </w:t>
      </w:r>
      <w:r w:rsidR="001E124E">
        <w:rPr>
          <w:sz w:val="28"/>
          <w:szCs w:val="28"/>
        </w:rPr>
        <w:t xml:space="preserve">Правила заключения </w:t>
      </w:r>
      <w:r w:rsidRPr="00146D94">
        <w:rPr>
          <w:sz w:val="28"/>
          <w:szCs w:val="28"/>
        </w:rPr>
        <w:t>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</w:t>
      </w:r>
      <w:r w:rsidR="00F33BB3">
        <w:rPr>
          <w:sz w:val="28"/>
          <w:szCs w:val="28"/>
        </w:rPr>
        <w:t xml:space="preserve"> (Приложение 1)</w:t>
      </w:r>
      <w:r w:rsidRPr="00146D94">
        <w:rPr>
          <w:sz w:val="28"/>
          <w:szCs w:val="28"/>
        </w:rPr>
        <w:t>;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E124E">
        <w:rPr>
          <w:sz w:val="28"/>
          <w:szCs w:val="28"/>
        </w:rPr>
        <w:t xml:space="preserve"> Положение о проведении </w:t>
      </w:r>
      <w:r w:rsidRPr="00146D94">
        <w:rPr>
          <w:sz w:val="28"/>
          <w:szCs w:val="28"/>
        </w:rPr>
        <w:t>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</w:t>
      </w:r>
      <w:r>
        <w:rPr>
          <w:sz w:val="28"/>
          <w:szCs w:val="28"/>
        </w:rPr>
        <w:t>ктов капитального строительства</w:t>
      </w:r>
      <w:r w:rsidR="00F33BB3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>.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2. Установить, что: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46D94">
        <w:rPr>
          <w:sz w:val="28"/>
          <w:szCs w:val="28"/>
        </w:rPr>
        <w:t xml:space="preserve">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муниципальной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соответственно контракт, инвестиционный проект, обоснование </w:t>
      </w:r>
      <w:r w:rsidRPr="00146D94">
        <w:rPr>
          <w:sz w:val="28"/>
          <w:szCs w:val="28"/>
        </w:rPr>
        <w:lastRenderedPageBreak/>
        <w:t>инвестиций), и проведением технологического и ценового аудита обоснования инвестиций, осуществляется</w:t>
      </w:r>
      <w:r>
        <w:rPr>
          <w:sz w:val="28"/>
          <w:szCs w:val="28"/>
        </w:rPr>
        <w:t xml:space="preserve"> органами исполнительной власти</w:t>
      </w:r>
      <w:r w:rsidRPr="00146D94">
        <w:rPr>
          <w:sz w:val="28"/>
          <w:szCs w:val="28"/>
        </w:rPr>
        <w:t xml:space="preserve"> местного</w:t>
      </w:r>
      <w:proofErr w:type="gramEnd"/>
      <w:r w:rsidRPr="00146D94">
        <w:rPr>
          <w:sz w:val="28"/>
          <w:szCs w:val="28"/>
        </w:rPr>
        <w:t xml:space="preserve"> самоуправлен</w:t>
      </w:r>
      <w:r>
        <w:rPr>
          <w:sz w:val="28"/>
          <w:szCs w:val="28"/>
        </w:rPr>
        <w:t xml:space="preserve">ия, являющимися муниципальными </w:t>
      </w:r>
      <w:r w:rsidRPr="00146D94">
        <w:rPr>
          <w:sz w:val="28"/>
          <w:szCs w:val="28"/>
        </w:rPr>
        <w:t>заказчиками таких объектов, в пределах бюджетных ассигнований муниципального бюджета, выделяемых на их текущее содержание. Финансирование расходов,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муниципальной собственности, в отношении которых планируется заключение контрактов, осуществляется в порядке, определенном нормативным правовым актом органа местного самоуправления;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подготовка обоснования инвестиций и проведение технологического и ценового аудита обоснования инвестиций в целях заключения контракта не требуется в случае, если в отношении инвестиционного проекта проведен публичный технологический и ценовой аудит крупного инвестиционного проекта.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 xml:space="preserve">3. </w:t>
      </w:r>
      <w:r>
        <w:rPr>
          <w:sz w:val="28"/>
          <w:szCs w:val="28"/>
        </w:rPr>
        <w:t>У</w:t>
      </w:r>
      <w:r w:rsidRPr="00146D94">
        <w:rPr>
          <w:sz w:val="28"/>
          <w:szCs w:val="28"/>
        </w:rPr>
        <w:t>твердить: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типовую форму заключения технологического и ценового аудита обоснования инвестиций и требования к оформлению такого заключения;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порядок ведения реестра выданных заключений технологического и ценового аудита обоснования инвестиций и предоставления содержащейся в реестре информации в отношении инвестиционных проектов, технологический и ценовой аудит обоснования инвестиций которых проводится государственным (бюджетным или автономным) учреждением;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форму отзыва в отношении обоснования инвестиций, представляемого в ходе его публичного обсуждения, а также требования к формату отзыва и порядку его представления;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>типовую форму задания на проектирование объекта капитального строительства и требования к его подготовке.</w:t>
      </w:r>
    </w:p>
    <w:p w:rsidR="00146D94" w:rsidRPr="00146D94" w:rsidRDefault="00146D94" w:rsidP="00146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D94">
        <w:rPr>
          <w:sz w:val="28"/>
          <w:szCs w:val="28"/>
        </w:rPr>
        <w:t xml:space="preserve">4. Настоящее постановление вступает в силу </w:t>
      </w:r>
      <w:r w:rsidR="001E124E">
        <w:rPr>
          <w:sz w:val="28"/>
          <w:szCs w:val="28"/>
        </w:rPr>
        <w:t xml:space="preserve">со дня его подписания и распространяется на правоотношения, возникшие </w:t>
      </w:r>
      <w:r w:rsidRPr="00146D94">
        <w:rPr>
          <w:sz w:val="28"/>
          <w:szCs w:val="28"/>
        </w:rPr>
        <w:t xml:space="preserve">с 1 июля 2017 г., за исключением </w:t>
      </w:r>
      <w:hyperlink r:id="rId4" w:anchor="P25" w:history="1">
        <w:r w:rsidRPr="00146D94">
          <w:rPr>
            <w:rStyle w:val="a5"/>
            <w:color w:val="auto"/>
            <w:sz w:val="28"/>
            <w:szCs w:val="28"/>
            <w:u w:val="none"/>
          </w:rPr>
          <w:t>пункта 3</w:t>
        </w:r>
      </w:hyperlink>
      <w:r w:rsidRPr="00146D94">
        <w:rPr>
          <w:sz w:val="28"/>
          <w:szCs w:val="28"/>
        </w:rPr>
        <w:t xml:space="preserve"> настоящего постановления, который вступает в силу со дня официального </w:t>
      </w:r>
      <w:r w:rsidR="001E124E">
        <w:rPr>
          <w:sz w:val="28"/>
          <w:szCs w:val="28"/>
        </w:rPr>
        <w:t>обнародования</w:t>
      </w:r>
      <w:r w:rsidRPr="00146D94">
        <w:rPr>
          <w:sz w:val="28"/>
          <w:szCs w:val="28"/>
        </w:rPr>
        <w:t xml:space="preserve"> настоящего постановления.</w:t>
      </w:r>
    </w:p>
    <w:p w:rsidR="00146D94" w:rsidRPr="00146D94" w:rsidRDefault="00146D94" w:rsidP="001E12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46D94" w:rsidRPr="00146D94" w:rsidRDefault="00146D94" w:rsidP="001E12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46D94" w:rsidRPr="00146D94" w:rsidRDefault="00146D94" w:rsidP="001E12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46D94" w:rsidRPr="00146D94" w:rsidRDefault="001E124E" w:rsidP="001E12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50031">
        <w:rPr>
          <w:sz w:val="28"/>
          <w:szCs w:val="28"/>
        </w:rPr>
        <w:t>Китаевского</w:t>
      </w:r>
      <w:r>
        <w:rPr>
          <w:sz w:val="28"/>
          <w:szCs w:val="28"/>
        </w:rPr>
        <w:t xml:space="preserve"> сельсовета                                                     </w:t>
      </w:r>
      <w:r w:rsidR="00050031">
        <w:rPr>
          <w:sz w:val="28"/>
          <w:szCs w:val="28"/>
        </w:rPr>
        <w:t>О.Н.Евглевская</w:t>
      </w:r>
    </w:p>
    <w:p w:rsidR="001E124E" w:rsidRDefault="001E12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F33BB3" w:rsidRDefault="00F33BB3" w:rsidP="001E124E">
      <w:pPr>
        <w:pStyle w:val="a3"/>
        <w:spacing w:before="0" w:beforeAutospacing="0" w:after="0" w:afterAutospacing="0"/>
        <w:jc w:val="right"/>
      </w:pPr>
      <w:r>
        <w:lastRenderedPageBreak/>
        <w:t>Приложение 1</w:t>
      </w:r>
    </w:p>
    <w:p w:rsidR="00146D94" w:rsidRPr="00146D94" w:rsidRDefault="00146D94" w:rsidP="001E124E">
      <w:pPr>
        <w:pStyle w:val="a3"/>
        <w:spacing w:before="0" w:beforeAutospacing="0" w:after="0" w:afterAutospacing="0"/>
        <w:jc w:val="right"/>
      </w:pPr>
      <w:r w:rsidRPr="00146D94">
        <w:t>Утверждены</w:t>
      </w:r>
    </w:p>
    <w:p w:rsidR="00146D94" w:rsidRPr="00146D94" w:rsidRDefault="00146D94" w:rsidP="001E124E">
      <w:pPr>
        <w:pStyle w:val="a3"/>
        <w:spacing w:before="0" w:beforeAutospacing="0" w:after="0" w:afterAutospacing="0"/>
        <w:jc w:val="right"/>
      </w:pPr>
      <w:r w:rsidRPr="00146D94">
        <w:t>постановлением Администрации</w:t>
      </w:r>
    </w:p>
    <w:p w:rsidR="00146D94" w:rsidRDefault="00050031" w:rsidP="001E124E">
      <w:pPr>
        <w:pStyle w:val="a3"/>
        <w:spacing w:before="0" w:beforeAutospacing="0" w:after="0" w:afterAutospacing="0"/>
        <w:jc w:val="right"/>
      </w:pPr>
      <w:r>
        <w:t>Китаевского</w:t>
      </w:r>
      <w:r w:rsidR="00146D94" w:rsidRPr="00146D94">
        <w:t xml:space="preserve"> сельсовета</w:t>
      </w:r>
    </w:p>
    <w:p w:rsidR="001E124E" w:rsidRPr="00146D94" w:rsidRDefault="001E124E" w:rsidP="001E124E">
      <w:pPr>
        <w:pStyle w:val="a3"/>
        <w:spacing w:before="0" w:beforeAutospacing="0" w:after="0" w:afterAutospacing="0"/>
        <w:jc w:val="right"/>
      </w:pPr>
      <w:r>
        <w:t>Медвенского района</w:t>
      </w:r>
    </w:p>
    <w:p w:rsidR="00146D94" w:rsidRDefault="00050031" w:rsidP="001E124E">
      <w:pPr>
        <w:pStyle w:val="a3"/>
        <w:spacing w:before="0" w:beforeAutospacing="0" w:after="0" w:afterAutospacing="0"/>
        <w:jc w:val="right"/>
      </w:pPr>
      <w:r>
        <w:t>о</w:t>
      </w:r>
      <w:r w:rsidR="00146D94" w:rsidRPr="00146D94">
        <w:t>т</w:t>
      </w:r>
      <w:r>
        <w:t xml:space="preserve"> 10.08.2017г №84-па</w:t>
      </w:r>
    </w:p>
    <w:p w:rsidR="00F33BB3" w:rsidRDefault="00F33BB3" w:rsidP="001E124E">
      <w:pPr>
        <w:pStyle w:val="a3"/>
        <w:spacing w:before="0" w:beforeAutospacing="0" w:after="0" w:afterAutospacing="0"/>
        <w:jc w:val="right"/>
      </w:pPr>
    </w:p>
    <w:p w:rsidR="00F33BB3" w:rsidRPr="00146D94" w:rsidRDefault="00F33BB3" w:rsidP="001E124E">
      <w:pPr>
        <w:pStyle w:val="a3"/>
        <w:spacing w:before="0" w:beforeAutospacing="0" w:after="0" w:afterAutospacing="0"/>
        <w:jc w:val="right"/>
      </w:pPr>
    </w:p>
    <w:p w:rsidR="00146D94" w:rsidRPr="001E124E" w:rsidRDefault="001E124E" w:rsidP="001E124E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П</w:t>
      </w:r>
      <w:r w:rsidRPr="001E124E">
        <w:rPr>
          <w:b/>
        </w:rPr>
        <w:t>равила</w:t>
      </w:r>
    </w:p>
    <w:p w:rsidR="00146D94" w:rsidRPr="001E124E" w:rsidRDefault="001E124E" w:rsidP="001E124E">
      <w:pPr>
        <w:pStyle w:val="a3"/>
        <w:spacing w:before="0" w:beforeAutospacing="0" w:after="0" w:afterAutospacing="0"/>
        <w:jc w:val="center"/>
        <w:rPr>
          <w:b/>
        </w:rPr>
      </w:pPr>
      <w:r w:rsidRPr="001E124E">
        <w:rPr>
          <w:b/>
        </w:rPr>
        <w:t>заключения контрактов, предметом которых является</w:t>
      </w:r>
      <w:r>
        <w:rPr>
          <w:b/>
        </w:rPr>
        <w:t xml:space="preserve"> </w:t>
      </w:r>
      <w:r w:rsidRPr="001E124E">
        <w:rPr>
          <w:b/>
        </w:rPr>
        <w:t>одновременно выполнение работ по проектированию,</w:t>
      </w:r>
      <w:r>
        <w:rPr>
          <w:b/>
        </w:rPr>
        <w:t xml:space="preserve"> </w:t>
      </w:r>
      <w:r w:rsidRPr="001E124E">
        <w:rPr>
          <w:b/>
        </w:rPr>
        <w:t>строительству и вводу в эксплуатацию объектов</w:t>
      </w:r>
      <w:r>
        <w:rPr>
          <w:b/>
        </w:rPr>
        <w:t xml:space="preserve"> </w:t>
      </w:r>
      <w:r w:rsidRPr="001E124E">
        <w:rPr>
          <w:b/>
        </w:rPr>
        <w:t>капитального строительства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1. Настоящие Правила устанавливают порядок и основания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контракт).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2. Контракт заключается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наличии следующих оснований: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а) получено заключение по результатам проведенного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б) решение о заключении контракта принято главным распорядителем средств муниципального бюджета (по согласованию с субъектом бюджетного планирования, если главный распорядитель средств муниципального бюджета не является субъектом бюджетного планирования) - в отношении объектов капитального строительства муниципальной собственности, высшим должностным лицом в отношении объектов капитального строительства муниципальной собственности или главой муниципального образования - в отношении объектов капитального строительства муниципальной собственности.</w:t>
      </w:r>
      <w:proofErr w:type="gramEnd"/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3. Решение о заключении контракта, предусмотренное</w:t>
      </w:r>
      <w:r w:rsidR="001E124E">
        <w:t xml:space="preserve"> подпунктом «б» пункта 2 настоящих Правил</w:t>
      </w:r>
      <w:r w:rsidRPr="00146D94">
        <w:t>, содержит в том числе: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наименование объекта капитального строительства согласно решению о предоставлении бюджетных ассигнований на осуществление капитальных вложений, принятому в отношении такого объекта в установленном порядке (далее - решение об осуществлении капитальных вложений);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наименование заказчика;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мощность объекта капитального строительства;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срок ввода в эксплуатацию объекта капитального строительства;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соответствующую стоимость, указанную в решении об осуществлении капитальных вложений. </w:t>
      </w:r>
      <w:proofErr w:type="gramStart"/>
      <w:r w:rsidRPr="00146D94">
        <w:t>В случае ее превышения необходимо внесение в установленном законодательством Российской Федерации порядке изменений в решение об осуществлении капитальных вложений до принятия</w:t>
      </w:r>
      <w:proofErr w:type="gramEnd"/>
      <w:r w:rsidRPr="00146D94">
        <w:t xml:space="preserve"> решения о заключении контракта, предусмотренного</w:t>
      </w:r>
      <w:r w:rsidR="001E124E">
        <w:t xml:space="preserve"> подпунктом «б» пункта 2</w:t>
      </w:r>
      <w:r w:rsidRPr="00146D94">
        <w:t xml:space="preserve"> настоящих Правил.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Подготовка и согласование проекта решения о заключении контракта, принимаемого главным распорядителем средств муниципального бюджета, </w:t>
      </w:r>
      <w:r w:rsidRPr="00146D94">
        <w:lastRenderedPageBreak/>
        <w:t>осуществляется в порядке, установленном для подготовки и согласования проектов решений об осуществлении капитальных вложений.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Подготовка и согласование проекта решения о закл</w:t>
      </w:r>
      <w:r w:rsidR="001E124E">
        <w:t xml:space="preserve">ючении контракта, принимаемого </w:t>
      </w:r>
      <w:r w:rsidRPr="00146D94">
        <w:t>главой муниципального образования, осуществляется в порядке, установленном соответственно местной администрацией муниципального образования.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4. Контракт предусматривает следующие условия: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а) подготовка проектной документации осуществляется в соответствии с заданием на проектирование объекта капитального строительства, утвержденным заказчиком до заключения контракта и являющимся неотъемлемой частью документации о закупке;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б) порядок выполнения работ по контракту предусматривает наличие отдельного этапа, в рамках которого осуществляется архитектурно-строительное проектирование и выполнение инженерных изысканий, оплата которых производится после получения положительного заключения муниципальной экспертизы проектной документации и (или) результатов инженерных изысканий и положительного заключения о достоверности определения сметной стоимости строительства объекта капитального строительства;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в) сметная стоимость строительства, включая затраты на проектно-изыскательские работы (в ценах соответствующих лет), с учетом распределения объемов работ в пределах срока исполнения контракта по годам в соответствии с подготовленной проектной документацией не превышает цены контракта, установленной с использованием конкурентных способов определения поставщиков (подрядчиков, исполнителей), или цены контракта, заключаемого с единственным поставщиком (подрядчиком, исполнителем);</w:t>
      </w:r>
      <w:proofErr w:type="gramEnd"/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г) в контракте указываются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исполнителем), а также установленные заказчиком в документации о закупке максимальное значение цены контракта и следующая формула цены контракта: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t>где: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С</w:t>
      </w:r>
      <w:proofErr w:type="gramEnd"/>
      <w:r w:rsidRPr="00146D94">
        <w:t xml:space="preserve"> - сметная стоимость строительства (в ценах соответствующих лет) с учетом распределения объемов работ в пределах срока исполнения контракта по годам в соответствии с проектной документацией, получившей положительное заключение муниципальной экспертизы проектной документации и положительное заключение о проверке достоверности определения сметной стоимости строительства объекта капитального строительства;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Цкк</w:t>
      </w:r>
      <w:proofErr w:type="spellEnd"/>
      <w:r w:rsidRPr="00146D94">
        <w:t xml:space="preserve"> -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А - переменная, значение которой устанавливается равным сметной стоимости строительства, указанной</w:t>
      </w:r>
      <w:r w:rsidR="001E124E">
        <w:t xml:space="preserve"> в абзаце четвертом</w:t>
      </w:r>
      <w:r w:rsidRPr="00146D94">
        <w:t xml:space="preserve"> настоящего подпункта (С), в случае если сметная стоимость строительства, указанная в проектной документации при представлении ее для проведения проверки достоверности определения сметной стоимости строительства, меньше или равна сметной стоимости строительства, установленной по результатам проведения проверки достоверности определения сметной стоимости строительства, и равным цене контракта, указанной</w:t>
      </w:r>
      <w:r w:rsidR="00F33BB3">
        <w:t xml:space="preserve"> в абзаце</w:t>
      </w:r>
      <w:proofErr w:type="gramEnd"/>
      <w:r w:rsidR="00F33BB3">
        <w:t xml:space="preserve"> пятом</w:t>
      </w:r>
      <w:r w:rsidRPr="00146D94">
        <w:t xml:space="preserve"> настоящего подпункта (</w:t>
      </w:r>
      <w:proofErr w:type="spellStart"/>
      <w:r w:rsidRPr="00146D94">
        <w:t>Цкк</w:t>
      </w:r>
      <w:proofErr w:type="spellEnd"/>
      <w:r w:rsidRPr="00146D94">
        <w:t xml:space="preserve">), в случае если сметная стоимость строительства, указанная в такой документации, больше сметной стоимости строительства, установленной по результатам </w:t>
      </w:r>
      <w:proofErr w:type="gramStart"/>
      <w:r w:rsidRPr="00146D94">
        <w:t>проведения проверки достоверности определения сметной стоимости строительства</w:t>
      </w:r>
      <w:proofErr w:type="gramEnd"/>
      <w:r w:rsidRPr="00146D94">
        <w:t>;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>) подрядчик не вправе требовать увеличения цены контракта, а заказчик ее уменьшения, в том числе в случае,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расходов.</w:t>
      </w:r>
    </w:p>
    <w:p w:rsidR="00146D94" w:rsidRP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 xml:space="preserve">5. </w:t>
      </w:r>
      <w:proofErr w:type="gramStart"/>
      <w:r w:rsidRPr="00146D94">
        <w:t>Начальная (максимальная) цена контракта или цена контракта, заключаемого с единственным поставщиком (подрядчиком, исполнителем), определяется и обосновывается посредством применения методов,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после получения заключения технологического и ценового аудита соответствующего обоснования инвестиций, осуществляемых в инвестиционный проект по созданию объекта капитального строительства, в отношении которого</w:t>
      </w:r>
      <w:proofErr w:type="gramEnd"/>
      <w:r w:rsidRPr="00146D94">
        <w:t xml:space="preserve"> планируется заключение контракта.</w:t>
      </w:r>
    </w:p>
    <w:p w:rsidR="00146D94" w:rsidRDefault="00146D94" w:rsidP="001E124E">
      <w:pPr>
        <w:pStyle w:val="a3"/>
        <w:spacing w:before="0" w:beforeAutospacing="0" w:after="0" w:afterAutospacing="0"/>
        <w:ind w:firstLine="709"/>
        <w:jc w:val="both"/>
      </w:pPr>
    </w:p>
    <w:p w:rsidR="00F33BB3" w:rsidRDefault="00F33BB3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F33BB3" w:rsidRDefault="00F33BB3" w:rsidP="00F33BB3">
      <w:pPr>
        <w:pStyle w:val="a3"/>
        <w:spacing w:before="0" w:beforeAutospacing="0" w:after="0" w:afterAutospacing="0"/>
        <w:jc w:val="right"/>
      </w:pPr>
      <w:r>
        <w:lastRenderedPageBreak/>
        <w:t>Приложение 2</w:t>
      </w:r>
    </w:p>
    <w:p w:rsidR="00F33BB3" w:rsidRPr="00146D94" w:rsidRDefault="00F33BB3" w:rsidP="00F33BB3">
      <w:pPr>
        <w:pStyle w:val="a3"/>
        <w:spacing w:before="0" w:beforeAutospacing="0" w:after="0" w:afterAutospacing="0"/>
        <w:jc w:val="right"/>
      </w:pPr>
      <w:r w:rsidRPr="00146D94">
        <w:t>Утверждены</w:t>
      </w:r>
    </w:p>
    <w:p w:rsidR="00F33BB3" w:rsidRPr="00146D94" w:rsidRDefault="00F33BB3" w:rsidP="00F33BB3">
      <w:pPr>
        <w:pStyle w:val="a3"/>
        <w:spacing w:before="0" w:beforeAutospacing="0" w:after="0" w:afterAutospacing="0"/>
        <w:jc w:val="right"/>
      </w:pPr>
      <w:r w:rsidRPr="00146D94">
        <w:t>постановлением Администрации</w:t>
      </w:r>
    </w:p>
    <w:p w:rsidR="00F33BB3" w:rsidRDefault="00050031" w:rsidP="00F33BB3">
      <w:pPr>
        <w:pStyle w:val="a3"/>
        <w:spacing w:before="0" w:beforeAutospacing="0" w:after="0" w:afterAutospacing="0"/>
        <w:jc w:val="right"/>
      </w:pPr>
      <w:r>
        <w:t>Китаевского</w:t>
      </w:r>
      <w:r w:rsidR="00F33BB3" w:rsidRPr="00146D94">
        <w:t xml:space="preserve"> сельсовета</w:t>
      </w:r>
    </w:p>
    <w:p w:rsidR="00F33BB3" w:rsidRPr="00146D94" w:rsidRDefault="00F33BB3" w:rsidP="00F33BB3">
      <w:pPr>
        <w:pStyle w:val="a3"/>
        <w:spacing w:before="0" w:beforeAutospacing="0" w:after="0" w:afterAutospacing="0"/>
        <w:jc w:val="right"/>
      </w:pPr>
      <w:r>
        <w:t>Медвенского района</w:t>
      </w:r>
    </w:p>
    <w:p w:rsidR="00F33BB3" w:rsidRDefault="00050031" w:rsidP="00F33BB3">
      <w:pPr>
        <w:pStyle w:val="a3"/>
        <w:spacing w:before="0" w:beforeAutospacing="0" w:after="0" w:afterAutospacing="0"/>
        <w:jc w:val="right"/>
      </w:pPr>
      <w:r>
        <w:t>о</w:t>
      </w:r>
      <w:r w:rsidR="00F33BB3" w:rsidRPr="00146D94">
        <w:t>т</w:t>
      </w:r>
      <w:r>
        <w:t xml:space="preserve"> 10.08.2017г №84-па</w:t>
      </w:r>
    </w:p>
    <w:p w:rsidR="00D72C39" w:rsidRDefault="00D72C39" w:rsidP="00F33BB3">
      <w:pPr>
        <w:pStyle w:val="a3"/>
        <w:spacing w:before="0" w:beforeAutospacing="0" w:after="0" w:afterAutospacing="0"/>
        <w:jc w:val="right"/>
      </w:pPr>
    </w:p>
    <w:p w:rsidR="00D72C39" w:rsidRPr="00146D94" w:rsidRDefault="00D72C39" w:rsidP="00F33BB3">
      <w:pPr>
        <w:pStyle w:val="a3"/>
        <w:spacing w:before="0" w:beforeAutospacing="0" w:after="0" w:afterAutospacing="0"/>
        <w:jc w:val="right"/>
      </w:pPr>
    </w:p>
    <w:p w:rsidR="00146D94" w:rsidRPr="00F33BB3" w:rsidRDefault="00F33BB3" w:rsidP="00F33BB3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П</w:t>
      </w:r>
      <w:r w:rsidRPr="00F33BB3">
        <w:rPr>
          <w:b/>
        </w:rPr>
        <w:t>оложение</w:t>
      </w:r>
    </w:p>
    <w:p w:rsidR="00146D94" w:rsidRPr="00F33BB3" w:rsidRDefault="00F33BB3" w:rsidP="00F33BB3">
      <w:pPr>
        <w:pStyle w:val="a3"/>
        <w:spacing w:before="0" w:beforeAutospacing="0" w:after="0" w:afterAutospacing="0"/>
        <w:jc w:val="center"/>
        <w:rPr>
          <w:b/>
        </w:rPr>
      </w:pPr>
      <w:r w:rsidRPr="00F33BB3">
        <w:rPr>
          <w:b/>
        </w:rPr>
        <w:t>о проведении технологического и ценового аудита обоснования</w:t>
      </w:r>
      <w:r>
        <w:rPr>
          <w:b/>
        </w:rPr>
        <w:t xml:space="preserve"> </w:t>
      </w:r>
      <w:r w:rsidRPr="00F33BB3">
        <w:rPr>
          <w:b/>
        </w:rPr>
        <w:t>инвестиций, осуществляемых в инвестиционные проекты</w:t>
      </w:r>
      <w:r>
        <w:rPr>
          <w:b/>
        </w:rPr>
        <w:t xml:space="preserve"> </w:t>
      </w:r>
      <w:r w:rsidRPr="00F33BB3">
        <w:rPr>
          <w:b/>
        </w:rPr>
        <w:t>по созданию объектов капитального строительства,</w:t>
      </w:r>
      <w:r>
        <w:rPr>
          <w:b/>
        </w:rPr>
        <w:t xml:space="preserve"> </w:t>
      </w:r>
      <w:r w:rsidRPr="00F33BB3">
        <w:rPr>
          <w:b/>
        </w:rPr>
        <w:t>в отношении которых планируется заключение контрактов,</w:t>
      </w:r>
      <w:r>
        <w:rPr>
          <w:b/>
        </w:rPr>
        <w:t xml:space="preserve"> </w:t>
      </w:r>
      <w:r w:rsidRPr="00F33BB3">
        <w:rPr>
          <w:b/>
        </w:rPr>
        <w:t>предметом которых является одновременно выполнение работ</w:t>
      </w:r>
      <w:r>
        <w:rPr>
          <w:b/>
        </w:rPr>
        <w:t xml:space="preserve"> </w:t>
      </w:r>
      <w:r w:rsidRPr="00F33BB3">
        <w:rPr>
          <w:b/>
        </w:rPr>
        <w:t>по проектированию, строительству и вводу в эксплуатацию</w:t>
      </w:r>
      <w:r>
        <w:rPr>
          <w:b/>
        </w:rPr>
        <w:t xml:space="preserve"> </w:t>
      </w:r>
      <w:r w:rsidRPr="00F33BB3">
        <w:rPr>
          <w:b/>
        </w:rPr>
        <w:t>объектов капитального строительства</w:t>
      </w:r>
    </w:p>
    <w:p w:rsidR="00146D94" w:rsidRDefault="00146D94" w:rsidP="00F33BB3">
      <w:pPr>
        <w:pStyle w:val="a3"/>
        <w:spacing w:before="0" w:beforeAutospacing="0" w:after="0" w:afterAutospacing="0"/>
        <w:jc w:val="center"/>
        <w:rPr>
          <w:b/>
        </w:rPr>
      </w:pPr>
    </w:p>
    <w:p w:rsidR="00D72C39" w:rsidRPr="00F33BB3" w:rsidRDefault="00D72C39" w:rsidP="00F33BB3">
      <w:pPr>
        <w:pStyle w:val="a3"/>
        <w:spacing w:before="0" w:beforeAutospacing="0" w:after="0" w:afterAutospacing="0"/>
        <w:jc w:val="center"/>
        <w:rPr>
          <w:b/>
        </w:rPr>
      </w:pPr>
    </w:p>
    <w:p w:rsidR="00D72C39" w:rsidRPr="00F33BB3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33BB3">
        <w:rPr>
          <w:b/>
        </w:rPr>
        <w:t>I. Общие положения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1. </w:t>
      </w:r>
      <w:proofErr w:type="gramStart"/>
      <w:r w:rsidRPr="00146D94">
        <w:t>Настоящее Положение устанавливает порядок проведения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обоснование инвестиций), в порядке, установленном законодательством Российской Федерации о контрактной системе в сфере закупок товаров, работ, услуг</w:t>
      </w:r>
      <w:proofErr w:type="gramEnd"/>
      <w:r w:rsidRPr="00146D94">
        <w:t xml:space="preserve"> для обеспечения государственных и муниципальных нужд (далее соответственно - объект капитального строительства, инвестиционный проект).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2. Обоснование инвестиций представляет собой документацию, включающую в </w:t>
      </w:r>
      <w:proofErr w:type="gramStart"/>
      <w:r w:rsidRPr="00146D94">
        <w:t>себя</w:t>
      </w:r>
      <w:proofErr w:type="gramEnd"/>
      <w:r w:rsidRPr="00146D94">
        <w:t xml:space="preserve"> в том числе проект задания на проектирование объекта капитального строительства и содержащую описание инвестиционного проекта, включая основные характеристики, сроки и этапы строительства и место размещения объекта капитального строительства, основные (принципиальные) архитектурно-художественные, технологические, конструктивные и объемно-планировочные, инженерно-технические и иные решения по созданию объекта капитального строительства, сведения об основном технологическом оборудовании с учетом требований </w:t>
      </w:r>
      <w:proofErr w:type="gramStart"/>
      <w:r w:rsidRPr="00146D94">
        <w:t>современных технологий производства, соответствия указанных решений современному уровню развития техники и технологий, современным строительным материалам и оборудованию, применяемым в строительстве, а также предполагаемую (предельную) стоимость объекта капитального строительства, положения о возможности (невозможности) использования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строительство.</w:t>
      </w:r>
      <w:proofErr w:type="gramEnd"/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3. Технологический и ценовой аудит обоснования инвестиций в отношении соответствующих инвестиционных проектов проводится государственными (бюджетными или автономными) учреждениями, к полномочиям которых отнесено проведение проверки достоверности определения сметной стоимости строительства объектов капитального строительства.</w:t>
      </w:r>
    </w:p>
    <w:p w:rsidR="00146D94" w:rsidRPr="00146D94" w:rsidRDefault="00F33BB3" w:rsidP="00D72C39">
      <w:pPr>
        <w:pStyle w:val="a3"/>
        <w:spacing w:before="0" w:beforeAutospacing="0" w:after="0" w:afterAutospacing="0"/>
        <w:ind w:firstLine="709"/>
        <w:jc w:val="both"/>
      </w:pPr>
      <w:r>
        <w:t xml:space="preserve">Требования к </w:t>
      </w:r>
      <w:r w:rsidR="00146D94" w:rsidRPr="00146D94">
        <w:t>составу и содержанию обоснования инвестиций приведены в приложении.</w:t>
      </w:r>
    </w:p>
    <w:p w:rsidR="00D72C39" w:rsidRPr="00F33BB3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33BB3">
        <w:rPr>
          <w:b/>
        </w:rPr>
        <w:t>II. Представление документов для проведения</w:t>
      </w:r>
      <w:r w:rsidR="00F33BB3" w:rsidRPr="00F33BB3">
        <w:rPr>
          <w:b/>
        </w:rPr>
        <w:t xml:space="preserve"> </w:t>
      </w:r>
      <w:r w:rsidRPr="00F33BB3">
        <w:rPr>
          <w:b/>
        </w:rPr>
        <w:t>технологического и ценового аудита обоснования инвестиций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4. Для проведения технологического и ценового аудита обоснования инвестиций застройщик (технический заказчик) объекта капитального строительства или лицо, </w:t>
      </w:r>
      <w:r w:rsidRPr="00146D94">
        <w:lastRenderedPageBreak/>
        <w:t>действующее от его имени (далее - заявитель), представляет в экспертную организацию следующие документы: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а) заявление о проведении технологического и ценового аудита обоснования инвестиций, в котором указываются: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сведения о заявителе (фамилия, имя, отчество (при наличии), реквизиты документа, удостоверяющего личность, почтовый адрес места жительства застройщика (технического заказчика) - физического лица, полное наименование, место нахождения застройщика (технического заказчика) - 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</w:r>
      <w:proofErr w:type="gramEnd"/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сведения о лицах, осуществивших подготовку обоснования инвестиций (фамилия, имя, отчество (при наличии), реквизиты документа, удостоверяющего личность, почтовый адрес места жительства индивидуального предпринимателя, полное наименование, место нахождения юридического лица);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сведения об объекте капитального строительства (наименование, почтовый (строительный) адрес объекта капитального строительства и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 показатели);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б) обоснование инвестиций, согласованное руководителем главного распорядителя средств муниципального бюджета в отношении инвестиционного проекта по созданию объекта капитального строительства муниципальной собственности,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собственности.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5. Документы в целях проведения технологического и ценового аудита обоснования инвестиций представляются в форме электронных документов, а при наличии в документах сведений, доступ к которым ограничен в соответствии с законодательством Российской Федерации, - на бумажном носителе.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При представлении документов в целях технологического и ценового аудита обоснования инвестиций в форме электронных документов соблюдаются следующие условия:</w:t>
      </w:r>
    </w:p>
    <w:p w:rsidR="00F33BB3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электронные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</w:t>
      </w:r>
      <w:r w:rsidR="00F33BB3">
        <w:t xml:space="preserve"> законом «Об электронной подписи»;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формат электронных документов должен соответствовать требованиям к электронным документам, представляемым для проведения муниципальной экспертизы проектной документации и (или) результатов инженерных изысканий.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В случае представления документов на бумажном носителе их формат определяется договором о проведении технологического и ценового аудита обоснования инвестиций (далее - договор). При этом отдельные документы представляются также в форме электронных документов, если это допускается в соответствии с законодательством Российской Федерации.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6. Экспертная организация в течение 3 рабочих дней </w:t>
      </w:r>
      <w:proofErr w:type="gramStart"/>
      <w:r w:rsidRPr="00146D94">
        <w:t>с даты получения</w:t>
      </w:r>
      <w:proofErr w:type="gramEnd"/>
      <w:r w:rsidRPr="00146D94">
        <w:t xml:space="preserve"> представленных документов проводит проверку их комплектности и направляет заявителю проект договора, подписанный руководителем экспертной организации (уполномоченным им лицом), либо уведомление о том, что документы не подлежат рассмотрению, с указанием оснований, предусмотренных</w:t>
      </w:r>
      <w:r w:rsidR="00D72C39">
        <w:t xml:space="preserve"> пунктом 7</w:t>
      </w:r>
      <w:r w:rsidRPr="00146D94">
        <w:t xml:space="preserve"> настоящего Положения. При этом к уведомлению прилагаются документы, представленные на бумажном носителе, за исключением заявления о проведении технологического и ценового аудита обоснования инвестиций. Документы, представленные в форме электронных документов, не возвращаются и подлежат хранению в экспертной организации не менее 3 месяцев.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>7. Документы, представленные в целях проведения технологического и ценового аудита обоснования инвестиций, не подлежат рассмотрению по существу по следующим основаниям: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а) проведение в отношении инвестиционного проекта технологического и ценового аудита обоснования инвестиций осуществляется другой экспертной организацией;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б) представление не в полном объеме документов, указанных</w:t>
      </w:r>
      <w:r w:rsidR="00D72C39">
        <w:t xml:space="preserve"> в пункте 4 </w:t>
      </w:r>
      <w:r w:rsidRPr="00146D94">
        <w:t>настоящего Положения или оформленных с нарушением положений, предусмотренных</w:t>
      </w:r>
      <w:r w:rsidR="00D72C39">
        <w:t xml:space="preserve"> пунктом 5 </w:t>
      </w:r>
      <w:r w:rsidRPr="00146D94">
        <w:t>настоящего Положения;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в) несоответствие обоснования инвестиций требованиям к составу и содержанию обоснования инвестиций, приведенным в приложении к настоящему Положению.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8. Договор заключается в соответствии с правилами гражданского законодательства Российской Федерации о договорах возмездного оказания услуг. При этом договор содержит следующие положения: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а) предмет договора;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б) срок проведения технологического и ценового аудита обоснования инвестиций и порядок его продления в пределах, предусмотренных</w:t>
      </w:r>
      <w:r w:rsidR="00D72C39">
        <w:t xml:space="preserve"> пунктом 9</w:t>
      </w:r>
      <w:r w:rsidRPr="00146D94">
        <w:t xml:space="preserve"> настоящего Положения;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в) порядок и сроки внесения изменений в обоснование инвестиций в процессе проведения технологического и ценового аудита обоснования инвестиций;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г) размер платы за проведение технологического и ценового аудита обоснования инвестиций;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>) порядок выдачи (направления) заключения технологического и ценового аудита обоснования инвестиций на бумажном носителе, а также порядок и сроки возврата заявителю документов, представленных в соответствии</w:t>
      </w:r>
      <w:r w:rsidR="00D72C39">
        <w:t xml:space="preserve"> с  пунктом 5</w:t>
      </w:r>
      <w:r w:rsidRPr="00146D94">
        <w:t xml:space="preserve"> настоящего Положения на бумажном носителе;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е) перечень оснований для внесения в договор изменений или его досрочного расторжения;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ж) ответственность сторон за неисполнение и (или) ненадлежащее исполнение обязательств, предусмотренных договором.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9. Проведение технологического и ценового аудита обоснования инвестиций осуществляется в предусмотренный договором срок, который не должен превышать 45 календарных дней. При проведении технологического и ценового аудита обоснования инвестиций в отношении инвестиционного проекта по созданию особо опасных, технически сложных и уникальных объектов капитального строительства такой срок не должен превышать 60 календарных дней.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Указанный срок может быть продлен по инициативе заявителя не более чем на 15 календарных дней.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Срок проведения технологического и ценового аудита обоснования инвестиций включает срок проведения публичного обсуждения обоснования инвестиций, указанный</w:t>
      </w:r>
      <w:r w:rsidR="00D72C39">
        <w:t xml:space="preserve"> в пункте 18 </w:t>
      </w:r>
      <w:r w:rsidRPr="00146D94">
        <w:t>настоящего Положения.</w:t>
      </w:r>
    </w:p>
    <w:p w:rsidR="00D72C39" w:rsidRPr="00F33BB3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33BB3">
        <w:rPr>
          <w:b/>
        </w:rPr>
        <w:t>III. Проведение технологического и ценового аудита</w:t>
      </w:r>
      <w:r w:rsidR="00F33BB3" w:rsidRPr="00F33BB3">
        <w:rPr>
          <w:b/>
        </w:rPr>
        <w:t xml:space="preserve"> </w:t>
      </w:r>
      <w:r w:rsidRPr="00F33BB3">
        <w:rPr>
          <w:b/>
        </w:rPr>
        <w:t>обоснования инвестиций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10. Предметом технологического и ценового аудита обоснования инвестиций является экспертная оценка: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а)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 в целях возможности их реализации при подготовке проектной документации объекта капитального строительства с учетом необходимости соблюдения требований технических регламентов, в том числе санитарно-эпидемиологических, экологических требований, требований муниципальной охраны объектов культурного наследия, требований пожарной, промышленной, ядерной, радиационной и иной безопасности, а также с учетом результатов инженерных изысканий;</w:t>
      </w:r>
      <w:proofErr w:type="gramEnd"/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б) оптимальности выбора места размещения объекта капитального строительства;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>в)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 с учетом основных технико-экономических показателей объекта капитального строительства, современного уровня развития техники и технологий, применяемых в строительстве;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г) обоснования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укрупненных нормативов цены строительства - с учетом документально подтвержденных сведений об инвестиционных проектах, реализуемых (реализованных) в отношении объектов капитального строительства, аналогичных по</w:t>
      </w:r>
      <w:proofErr w:type="gramEnd"/>
      <w:r w:rsidRPr="00146D94">
        <w:t xml:space="preserve"> назначению, проектной мощности, природным и иным условиям территории, на которой планируется осуществлять строительство;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>) целесообразности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е) достаточности исходных данных, предусмотренных проектом задания на проектирование, для разработки проектной документации объекта капитального строительства;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ж) оптимальности сроков и этапов строительства объекта капитального строительства;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з</w:t>
      </w:r>
      <w:proofErr w:type="spellEnd"/>
      <w:r w:rsidRPr="00146D94">
        <w:t>) правильности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экономически эффективной проектной документации повторного использования.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11. </w:t>
      </w:r>
      <w:proofErr w:type="gramStart"/>
      <w:r w:rsidRPr="00146D94">
        <w:t>При проведении технологического и ценового аудита обоснования инвестиций могут быть сделаны выводы о возможности оптимизации выбранных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материалов, сокращения сроков и этапов строительства, стоимости строительства в целом и отдельных его этапов.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12. В ходе проведения технологического и ценового аудита обоснования инвестиций заявителем может осуществляться внесение изменений в обоснование инвестиций в порядке, установленном договором.</w:t>
      </w:r>
    </w:p>
    <w:p w:rsidR="00D72C39" w:rsidRPr="00F33BB3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33BB3">
        <w:rPr>
          <w:b/>
        </w:rPr>
        <w:t>IV. Результат технологического и ценового аудита</w:t>
      </w:r>
      <w:r w:rsidR="00F33BB3" w:rsidRPr="00F33BB3">
        <w:rPr>
          <w:b/>
        </w:rPr>
        <w:t xml:space="preserve"> </w:t>
      </w:r>
      <w:r w:rsidRPr="00F33BB3">
        <w:rPr>
          <w:b/>
        </w:rPr>
        <w:t>обоснования инвестиций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13. Результатом технологического и ценового аудита обоснования инвестиций является заключение технологического и ценового аудита обоснования инвестиций (далее - заключение), содержащее экспертную оценку, предусмотренную</w:t>
      </w:r>
      <w:r w:rsidR="00D72C39">
        <w:t xml:space="preserve"> пунктом 10 </w:t>
      </w:r>
      <w:r w:rsidRPr="00146D94">
        <w:t>настоящего Положения, а также выводы, указанные</w:t>
      </w:r>
      <w:r w:rsidR="00D72C39">
        <w:t xml:space="preserve"> в пункте 11</w:t>
      </w:r>
      <w:r w:rsidRPr="00146D94">
        <w:t xml:space="preserve"> настоящего Положения (при их наличии).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14. В случае представления документов для проведения технологического и ценового аудита обоснования инвестиций в форме электронного документа заключение направляется заявителю в форме электронного документа, в случае представления документов на бумажном носителе - в форме документа на бумажном носителе.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>Порядок выдачи (направления) заключения на бумажном носителе, а также порядок и срок возврата документов, представленных на бумажном носителе, определяются договором.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В предусмотренных договором случаях помимо направления заключения в форме электронного документа также может быть выдано (направлено) заключение на бумажном носителе.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Заключение на бумажном носителе выдается (направляется) в 4 экземплярах.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15. Типовая форма заключения и требования к его оформлению устанавливаются Министерством строительства и жилищно-коммунального хозяйства Российской Федерации.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16. Экспертные организации ведут реестр выданных заключений.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Порядок ведения реестра выданных заключений и предоставления содержащейся в нем информации устанавливается органами исполнительной власти субъектов Российской Федерации, которые в соответствии с настоящим Положением осуществляют в отношении соответствующих инвестиционных проектов проведение технологического и ценового аудита обоснования инвестиций.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Экспертная организация обязана принимать меры по обеспечению сохранности документов, представленных для проведения технологического и ценового аудита обоснования инвестиций и сформированных при его проведении, а также по неразглашению содержащихся в таких документах сведений, доступ к которым ограничен в соответствии с законодательством Российской Федерации.</w:t>
      </w:r>
    </w:p>
    <w:p w:rsidR="00D72C39" w:rsidRPr="00F33BB3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33BB3">
        <w:rPr>
          <w:b/>
        </w:rPr>
        <w:t>V. Проведение публичного обсуждения обоснования инвестиций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17. При проведении технологического и ценового аудита обоснования инвестиций экспертная организация организует публичное обсуждение обоснования инвестиций.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18. В день заключения договора экспертная организация размещает на своем официальном сайте в информационно-телекоммуникационной сети "Интернет" обоснование инвестиций, представленное в целях проведения технологического и ценового аудита обоснования инвестиций, для его публичного обсуждения.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Срок публичного обсуждения обоснования инвестиций составляет 15 календарных дней со дня его размещения на официальном сайте экспертной организации в информационно-телекоммуникационной сети </w:t>
      </w:r>
      <w:r w:rsidR="00D72C39">
        <w:t>«</w:t>
      </w:r>
      <w:r w:rsidRPr="00146D94">
        <w:t>Интернет</w:t>
      </w:r>
      <w:r w:rsidR="00D72C39">
        <w:t>»</w:t>
      </w:r>
      <w:r w:rsidRPr="00146D94">
        <w:t>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19. В течение срока публичного обсуждения любое заинтересованное лицо вправе представить в экспертную организацию свой отзыв в отношении обоснования инвестиций.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Форма отзыва в отношении обоснования инвестиций, его формат и порядок представления устанавливаются Министерством строительства и жилищно-коммунального хозяйства Российской Федерации.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20. Все поступившие в течение установленного срока публичного обсуждения отзывы в отношении обоснования инвестиций подлежат приобщению к документам, представленным для проведения технологического и ценового аудита обоснования инвестиций.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>По результатам проведения публичного обсуждения обоснования инвестиций составляется заключение, в которое включается информация, содержащая сведения об объекте капитального строительства, срок проведения публичного обсуждения, а также сведения о количестве поступивших предложений и замечаний.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21. Заключение в течение 3 рабочих дней со дня его выдачи заявителю подлежит размещению на официальном сайте экспертной организации в информационно-телекоммуникационной сети </w:t>
      </w:r>
      <w:r w:rsidR="00D72C39">
        <w:t>«</w:t>
      </w:r>
      <w:r w:rsidRPr="00146D94">
        <w:t>Интернет</w:t>
      </w:r>
      <w:r w:rsidR="00D72C39">
        <w:t>»</w:t>
      </w:r>
      <w:r w:rsidRPr="00146D94">
        <w:t xml:space="preserve"> на срок не менее чем 15 календарных дней.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22. Публичное обсуждение обоснования инвестиций не проводится в случае представления для проведения технологического и ценового аудита обоснования инвестиций документов, содержащих сведения, доступ к которым ограничен в соответствии с законодательством Российской Федерации.</w:t>
      </w:r>
    </w:p>
    <w:p w:rsidR="00D72C39" w:rsidRPr="00F33BB3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33BB3">
        <w:rPr>
          <w:b/>
        </w:rPr>
        <w:lastRenderedPageBreak/>
        <w:t>VI. Размер платы за проведение технологического и ценового</w:t>
      </w:r>
      <w:r w:rsidR="00F33BB3" w:rsidRPr="00F33BB3">
        <w:rPr>
          <w:b/>
        </w:rPr>
        <w:t xml:space="preserve"> </w:t>
      </w:r>
      <w:r w:rsidRPr="00F33BB3">
        <w:rPr>
          <w:b/>
        </w:rPr>
        <w:t>аудита обоснования инвестиций</w:t>
      </w:r>
    </w:p>
    <w:p w:rsidR="00146D94" w:rsidRPr="00146D94" w:rsidRDefault="00146D94" w:rsidP="00F33BB3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23. За проведение технологического и ценового аудита обоснования инвестиций взимается плата в размере 0,58 процента суммарной </w:t>
      </w:r>
      <w:proofErr w:type="gramStart"/>
      <w:r w:rsidRPr="00146D94">
        <w:t>стоимости изготовления проектной документации объекта капитального строительства</w:t>
      </w:r>
      <w:proofErr w:type="gramEnd"/>
      <w:r w:rsidRPr="00146D94">
        <w:t xml:space="preserve"> и материалов инженерных изысканий, необходимых для подготовки такой проектной документации, рассчитанной на дату представления документов для проведения технологического и ценового аудита обоснования инвестиций.</w:t>
      </w:r>
    </w:p>
    <w:p w:rsidR="00D72C39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 размере указанной платы учитывается сумма налога на добавленную стоимость.</w:t>
      </w:r>
    </w:p>
    <w:p w:rsidR="00D72C39" w:rsidRDefault="00D72C3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lastRenderedPageBreak/>
        <w:t>Приложение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 xml:space="preserve">к Положению о проведении </w:t>
      </w:r>
      <w:proofErr w:type="gramStart"/>
      <w:r w:rsidRPr="00146D94">
        <w:t>технологического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>и ценового аудита обоснования инвестиций,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proofErr w:type="gramStart"/>
      <w:r w:rsidRPr="00146D94">
        <w:t>осуществляемых</w:t>
      </w:r>
      <w:proofErr w:type="gramEnd"/>
      <w:r w:rsidRPr="00146D94">
        <w:t xml:space="preserve"> в инвестиционные проекты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 xml:space="preserve">по созданию объектов </w:t>
      </w:r>
      <w:proofErr w:type="gramStart"/>
      <w:r w:rsidRPr="00146D94">
        <w:t>капитального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>строительства, в отношении которых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>планируется заключение контрактов,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proofErr w:type="gramStart"/>
      <w:r w:rsidRPr="00146D94">
        <w:t>предметом</w:t>
      </w:r>
      <w:proofErr w:type="gramEnd"/>
      <w:r w:rsidRPr="00146D94">
        <w:t xml:space="preserve"> которых является одновременно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>выполнение работ по проектированию,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>строительству и вводу в эксплуатацию</w:t>
      </w:r>
    </w:p>
    <w:p w:rsidR="00146D94" w:rsidRPr="00146D94" w:rsidRDefault="00146D94" w:rsidP="00D72C39">
      <w:pPr>
        <w:pStyle w:val="a3"/>
        <w:spacing w:before="0" w:beforeAutospacing="0" w:after="0" w:afterAutospacing="0"/>
        <w:jc w:val="right"/>
      </w:pPr>
      <w:r w:rsidRPr="00146D94">
        <w:t>объектов капитального строительства</w:t>
      </w:r>
    </w:p>
    <w:p w:rsidR="00146D94" w:rsidRDefault="00146D94" w:rsidP="00D72C39">
      <w:pPr>
        <w:pStyle w:val="a3"/>
        <w:spacing w:before="0" w:beforeAutospacing="0" w:after="0" w:afterAutospacing="0"/>
        <w:jc w:val="right"/>
      </w:pPr>
    </w:p>
    <w:p w:rsidR="00D72C39" w:rsidRPr="00146D94" w:rsidRDefault="00D72C39" w:rsidP="00D72C39">
      <w:pPr>
        <w:pStyle w:val="a3"/>
        <w:spacing w:before="0" w:beforeAutospacing="0" w:after="0" w:afterAutospacing="0"/>
        <w:jc w:val="right"/>
      </w:pPr>
    </w:p>
    <w:p w:rsidR="00146D94" w:rsidRPr="00D72C39" w:rsidRDefault="00D72C39" w:rsidP="00D72C39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Т</w:t>
      </w:r>
      <w:r w:rsidRPr="00D72C39">
        <w:rPr>
          <w:b/>
        </w:rPr>
        <w:t>ребования</w:t>
      </w:r>
    </w:p>
    <w:p w:rsidR="00146D94" w:rsidRPr="00D72C39" w:rsidRDefault="00D72C39" w:rsidP="00D72C39">
      <w:pPr>
        <w:pStyle w:val="a3"/>
        <w:spacing w:before="0" w:beforeAutospacing="0" w:after="0" w:afterAutospacing="0"/>
        <w:jc w:val="center"/>
        <w:rPr>
          <w:b/>
        </w:rPr>
      </w:pPr>
      <w:r w:rsidRPr="00D72C39">
        <w:rPr>
          <w:b/>
        </w:rPr>
        <w:t>к составу и содержанию обоснования инвестиций,</w:t>
      </w:r>
      <w:r>
        <w:rPr>
          <w:b/>
        </w:rPr>
        <w:t xml:space="preserve"> </w:t>
      </w:r>
      <w:r w:rsidRPr="00D72C39">
        <w:rPr>
          <w:b/>
        </w:rPr>
        <w:t>осуществляемых в инвестиционный проект по созданию</w:t>
      </w:r>
      <w:r>
        <w:rPr>
          <w:b/>
        </w:rPr>
        <w:t xml:space="preserve"> </w:t>
      </w:r>
      <w:r w:rsidRPr="00D72C39">
        <w:rPr>
          <w:b/>
        </w:rPr>
        <w:t>объекта капитального строительства, в отношении которого</w:t>
      </w:r>
      <w:r>
        <w:rPr>
          <w:b/>
        </w:rPr>
        <w:t xml:space="preserve"> </w:t>
      </w:r>
      <w:r w:rsidRPr="00D72C39">
        <w:rPr>
          <w:b/>
        </w:rPr>
        <w:t>планируется заключение контракта, предметом которого</w:t>
      </w:r>
      <w:r>
        <w:rPr>
          <w:b/>
        </w:rPr>
        <w:t xml:space="preserve"> </w:t>
      </w:r>
      <w:r w:rsidRPr="00D72C39">
        <w:rPr>
          <w:b/>
        </w:rPr>
        <w:t>является одновременно выполнение работ по проектированию,</w:t>
      </w:r>
      <w:r>
        <w:rPr>
          <w:b/>
        </w:rPr>
        <w:t xml:space="preserve"> </w:t>
      </w:r>
      <w:r w:rsidRPr="00D72C39">
        <w:rPr>
          <w:b/>
        </w:rPr>
        <w:t>строительству и вводу в эксплуатацию объекта</w:t>
      </w:r>
      <w:r>
        <w:rPr>
          <w:b/>
        </w:rPr>
        <w:t xml:space="preserve"> </w:t>
      </w:r>
      <w:r w:rsidRPr="00D72C39">
        <w:rPr>
          <w:b/>
        </w:rPr>
        <w:t>капитального строительства</w:t>
      </w:r>
    </w:p>
    <w:p w:rsidR="00146D94" w:rsidRPr="00D72C39" w:rsidRDefault="00146D94" w:rsidP="00D72C39">
      <w:pPr>
        <w:pStyle w:val="a3"/>
        <w:spacing w:before="0" w:beforeAutospacing="0" w:after="0" w:afterAutospacing="0"/>
        <w:jc w:val="center"/>
        <w:rPr>
          <w:b/>
        </w:rPr>
      </w:pPr>
    </w:p>
    <w:p w:rsidR="00146D94" w:rsidRPr="00D72C39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D72C39">
        <w:rPr>
          <w:b/>
        </w:rPr>
        <w:t>I. Общие положения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1. </w:t>
      </w:r>
      <w:proofErr w:type="gramStart"/>
      <w:r w:rsidRPr="00146D94">
        <w:t>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инвестиционный проект, обоснование инвестиций</w:t>
      </w:r>
      <w:proofErr w:type="gramEnd"/>
      <w:r w:rsidRPr="00146D94">
        <w:t>), состоит из текстовой и графической частей.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Текстовая часть содержит описание инвестиционного проекта, сведения о создаваемом объекте капитального строительства, описание предлагаемых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пояснения, ссылки на нормативные и (или) технические документы, используемые при подготовке обоснования инвестиций, а также результаты расчетов, обосновывающие принятые решения.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Графическая часть отображает предлагаемые конструктивные, объемно-планировочные и иные решения и выполняется в виде чертежей, схем, планов и других документов в графической форме.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2. Выполнение и оформление текстовых и графических материалов, входящих в обоснование инвестиций, осуществляется в соответствии с правилами, установленными Министерством строительства и жилищно-коммунального хозяйства Российской Федерации для выполнения и оформления текстовых и графических материалов, входящих в состав проектной документации.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3. Обоснование инвестиций состоит из следующих разделов: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пояснительная записка;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схема планировочной организации земельного участка;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основные (принципиальные) архитектурно-художественные решения;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г) основные (принципиальные) технологические решения;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>) основные (принципиальные) конструктивные и объемно-планировочные решения;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>е) 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ж) проект организации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з</w:t>
      </w:r>
      <w:proofErr w:type="spellEnd"/>
      <w:r w:rsidRPr="00146D94">
        <w:t>) проект организации работ по сносу или демонтажу существующих объектов капитального строительства (при необходимости);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и) перечень мероприятий по охране окружающей среды;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к) перечень мероприятий по обеспечению пожарной безопасности;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л) 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м) обоснование предполагаемой (предельной) стоимости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н</w:t>
      </w:r>
      <w:proofErr w:type="spellEnd"/>
      <w:r w:rsidRPr="00146D94">
        <w:t>) проект задания на проектирование.</w:t>
      </w:r>
    </w:p>
    <w:p w:rsidR="00146D94" w:rsidRPr="00D72C39" w:rsidRDefault="00146D94" w:rsidP="00D72C3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D72C39">
        <w:rPr>
          <w:b/>
        </w:rPr>
        <w:t>II. Требования к содержанию обоснования инвестиций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4. Раздел, касающийся пояснительной записки,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исходные данные и условия для подготовки обоснования инвестиций, включая реквизиты следующих документов: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решение застройщика (технического заказчика) о подготовке обоснования инвестиций;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отчетная документация о выполнении инженерных изысканий;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градостроительный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иные документы, предусмотренные нормативными правовыми актами Российской Федерации;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б) описание вариантов размещения объекта капитального строительства на одном или нескольких земельных участках, основные критерии и обоснование оптимальности выбора площадки для размещения объекта капитального строительства, в том числе с учетом результатов инженерных изысканий, выполненных для подготовки обоснования инвестиций, экологических, техногенных, </w:t>
      </w:r>
      <w:proofErr w:type="spellStart"/>
      <w:r w:rsidRPr="00146D94">
        <w:t>логистических</w:t>
      </w:r>
      <w:proofErr w:type="spellEnd"/>
      <w:r w:rsidRPr="00146D94">
        <w:t xml:space="preserve"> рисков и рисков ресурсного обеспечения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сведения о земельных участках, изъятие которых для государственных или муниципальных нужд планируется в целях строительства объекта капитального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г) сведения о размере средств, требующихся в связи с планируемым изъятием земельных участков для государственных или муниципальных нужд (в случае, если планируется такое изъятие);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>) сведения о предполагаемых затратах, связанных со сносом зданий и сооружений, переселением людей, переносом сетей инженерно-технического обеспечения, которые рассчитываются при необходимости проведения работ, указанных</w:t>
      </w:r>
      <w:r w:rsidR="00D72C39">
        <w:t xml:space="preserve"> в пункте 16</w:t>
      </w:r>
      <w:r w:rsidRPr="00146D94">
        <w:t xml:space="preserve"> настоящего документа;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е) технико-экономические показатели объекта капитального строительства, в том числе данные о проектной мощности, значимости объекта капитального строительства для поселений (муниципального образования) и другие данные, характеризующие объект капитального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ж) сведения о функциональном назначении объекта капитального строительства, состав и характеристика производства, номенклатура выпускаемой продукции (работ, услуг);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lastRenderedPageBreak/>
        <w:t>з</w:t>
      </w:r>
      <w:proofErr w:type="spellEnd"/>
      <w:r w:rsidRPr="00146D94">
        <w:t>) сведения о потребности объекта капитального строительства в топливе, газе, воде и электрической энергии, а также о возможности предоставления технических условий подключения (технологического присоединения) к сетям инженерно-технического обеспечения;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и) обоснование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которая будет использована при проектировании, либо обоснование невозможности (нецелесообразности) использования такой документации в связи с ее отсутствием.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5. Документы (копии документов, оформленные в установленном порядке), указанные </w:t>
      </w:r>
      <w:r w:rsidR="00D72C39">
        <w:t xml:space="preserve">в подпункте «а» пункта 4 </w:t>
      </w:r>
      <w:r w:rsidRPr="00146D94">
        <w:t>настоящего документа, прилагаются к пояснительной записке в полном объеме.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6. </w:t>
      </w:r>
      <w:proofErr w:type="gramStart"/>
      <w:r w:rsidRPr="00146D94">
        <w:t>Раздел, касающийся схемы планировочной организации земельного участка, состоит из текстовой и графической частей.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7. Текстовая часть раздела, касающегося схемы планировочной организации земельного участка,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краткую характеристику места размещения объекта капитального строительства, описание земельного участка (в том числе сведения о категории земель), обоснование планировочной организации участка, схем транспортных коммуникаций и решений по благоустройству территории;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обоснование размеров земельного участка (земельных участков), на котором планируется размещение объекта капитального строительства, если такие размеры не установлены нормами отвода земель для конкретных видов деятельности, или правилами землепользования и застройки, или проектом планировки территории, проектом межевания территории, и информация об оформлении прав на такой земельный участок;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обоснование решений по инженерной подготовке территории, в том числе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 случае рассмотрения более одного варианта размещения объекта капитального строительства текстовая часть подготавливается по каждому варианту отдельно.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8. Графическая часть раздела, касающегося схемы планировочной организации земельного участка,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схему планировочной организации земельного участка;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ситуационный план размещения объекта капитального строительства в границах земельного участка.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9. Раздел, касающийся основных (принципиальных) архитектурно-</w:t>
      </w:r>
      <w:proofErr w:type="gramStart"/>
      <w:r w:rsidRPr="00146D94">
        <w:t>художественных решений</w:t>
      </w:r>
      <w:proofErr w:type="gramEnd"/>
      <w:r w:rsidRPr="00146D94">
        <w:t>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описание и обоснование внешнего вида объекта капитального строительства и параметров его пространственной, планировочной и функциональной организации, основных (принципиальных) архитектурно-</w:t>
      </w:r>
      <w:proofErr w:type="gramStart"/>
      <w:r w:rsidRPr="00146D94">
        <w:t>художественных решений</w:t>
      </w:r>
      <w:proofErr w:type="gramEnd"/>
      <w:r w:rsidRPr="00146D94">
        <w:t xml:space="preserve"> с учетом стоимости, соответствия современному уровню техники и технологий и эксплуатационных расходов;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описание основных решений по отделке помещений, в том числе декоративно-художественной и цветовой отделке интерьеров, и обоснование целесообразности использования дорогостоящих строительных материалов, художественных изделий для отделки интерьеров и фасада в случае предполагаемого их использования (в сравнении с аналогичными по назначению объектами капитального строительства).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10. Раздел, касающийся основных (принципиальных) технологических решений,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характеристику принятой технологической схемы производства в целом, данные о трудоемкости изготовления продукции - для объектов производственного назначения;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>б) обоснование потребности в основных видах ресурсов для технологических нужд - для объектов производственного назначения, за исключением линейных объектов;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описание источников поступления сырья и материалов - для объектов производственного назначения;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г) перечень технологических мероприятий по предотвращению (сокращению) выбросов и сбросов вредных веществ в окружающую среду;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>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е) описание и обоснование основных проектных решений, направленных на соблюдение требований технологических регламентов;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11. Раздел, касающийся основных (принципиальных) конструктивных и объемно-планировочных решений, состоит из текстовой и </w:t>
      </w:r>
      <w:proofErr w:type="gramStart"/>
      <w:r w:rsidRPr="00146D94">
        <w:t>графической</w:t>
      </w:r>
      <w:proofErr w:type="gramEnd"/>
      <w:r w:rsidRPr="00146D94">
        <w:t xml:space="preserve"> частей.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12. Текстовая часть раздела, касающегося основных (принципиальных) конструктивных и объемно-планировочных решений,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сведения о топографических, инженерно-геологических, гидрогеологических, метеорологических и климатических условиях земельного участка (земельных участков) для размещения объекта капитального строительства, полученные по результатам проведения инженерных изысканий, выполненных для подготовки обоснования инвестиций;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описание и обоснование основных (принципиальных) конструктивных решений (конструктивная схема с указанием материалов несущих и ограждающих конструкций, технические решения, обеспечивающие необходимую прочность, устойчивость, пространственную неизменяемость зданий и сооружений, тип и глубина заложения фундаментов) и объемно-планировочных решений.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13. Графическая часть раздела, касающегося основных (принципиальных) конструктивных и объемно-планировочных решений,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поэтажные планы зданий и сооружений;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чертежи характерных разрезов зданий и сооружений;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схемы несущих и ограждающих конструкций.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14. Раздел, касающийся сведений об основном технологическом оборудовании, инженерном оборудовании, о сетях инженерно-технического обеспечения и об инженерно-технических решениях,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расчет потребности объекта капитального строительства в топливе, газе, воде и электрической энергии, состав и основные параметры систем электроснабжения, водоснабжения, водоотведения, газоснабжения, систем отопления, вентиляции и кондиционирования воздуха, тепловых сетей, сетей связи;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сведения об обеспечении объекта капитального строительства инженерной инфраструктурой в объемах, достаточных для реализации инвестиционного проекта;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г) обоснование выбора инженерно-технических решений и основного технологического оборудования по укрупненной номенклатуре.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15. Раздел, касающийся проекта организации строительства,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характеристику района места расположения объекта капитального строительства и условий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lastRenderedPageBreak/>
        <w:t>б) оценку развитости транспортной инфраструктуры;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обоснование потребности в кадрах, основных строительных машинах, механизмах, транспортных средствах, топливе и горюче-смазочных материалах, электрической энергии, паре, воде, временных зданиях и сооружениях, а также обеспечения ими строительства объекта капитального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г) обоснование размеров и оснащения площадок для складирования материалов, конструкций, оборудования, укрупненных модулей и стендов для их сборки;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д</w:t>
      </w:r>
      <w:proofErr w:type="spellEnd"/>
      <w:r w:rsidRPr="00146D94">
        <w:t>) обоснование необходимости использования для строительства иных земельных участков, кроме земельного участка, на котором планируется размещение объекта капитального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е) обоснование организационно-технологической схемы, определяющей последовательность строительства зданий и сооружений, инженерных и транспортных коммуникаций, обеспечивающей соблюдение планируемых сроков завершения строительства (его этапов);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ж) технологическую последовательность работ при строительстве объектов капитального строительства или их отдельных элементов;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46D94">
        <w:t>з</w:t>
      </w:r>
      <w:proofErr w:type="spellEnd"/>
      <w:r w:rsidRPr="00146D94">
        <w:t>) описание особенностей проведения работ в условиях действующего предприятия (при необходимости - для объектов производственного назначения), в местах расположения подземных коммуникаций, линий электропередачи и связи и в условиях стесненной городской застройки;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и) описание основных проектных решений и мероприятий по охране окружающей среды в период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к) обоснование планируемой продолжительности строительства объекта капитального строительства и его отдельных этапов.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16. Раздел, касающийся проекта организации работ по сносу или демонтажу объектов капитального строительства, который подготавливается при необходимости сноса или демонтажа существующих зданий, строений и сооружений (их частей) для планируемого строительства объекта капитального строительства,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перечень зданий, строений и сооружений, подлежащих сносу (демонтажу);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перечень мероприятий по выведению из эксплуатации зданий, строений и сооружений.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17. Раздел, касающийся перечня мероприятий по охране окружающей среды,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результаты прогнозной оценки воздействия на окружающую среду намечаемой хозяйственной или иной деятельности, связанной с созданием объекта капитального строительства;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б) перечень мероприятий (виды и объем мероприятий) по предотвращению и (или) снижению возможного негативного воздействия на окружающую среду намечаемой хозяйственной или иной деятельности и рациональному использованию природных ресурсов на период строительства и эксплуатации объекта капитального строительства, </w:t>
      </w:r>
      <w:proofErr w:type="gramStart"/>
      <w:r w:rsidRPr="00146D94">
        <w:t>включающий</w:t>
      </w:r>
      <w:proofErr w:type="gramEnd"/>
      <w:r w:rsidRPr="00146D94">
        <w:t xml:space="preserve"> в том числе основные мероприятия: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по охране атмосферного воздуха;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по оборотному водоснабжению - для объектов производственного назначения;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по охране и рациональному использованию земельных ресурсов и почв, в том числе мероприятия по рекультивации нарушенных или загрязненных земельных участков и почв;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по сбору, использованию, обезвреживанию, транспортировке и размещению опасных отходов;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по охране недр - для объектов производственного назначения;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по охране объектов растительного и животного мира и среды их обитания (при наличии объектов растительного и животного мира, занесенных в Красную книгу </w:t>
      </w:r>
      <w:r w:rsidRPr="00146D94">
        <w:lastRenderedPageBreak/>
        <w:t>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по минимизации возникновения возможных аварийных ситуаций на объекте капитального строительства и последствий их воздействия на экологическую систему региона;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по обеспечению рационального использования и охраны водных объектов, а также сохранения водных биологических ресурсов.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18. Раздел, касающийся перечня мероприятий по обеспечению пожарной безопасности,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описание и обоснование выбора основных проектных решений по организации системы обеспечения пожарной безопасности объекта капитального строительства и безопасности людей при возникновении пожара;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перечень основных мероприятий по обеспечению пожарной безопасности (виды и объем мероприятий).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19. Раздел, касающийся перечня мероприятий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а) обоснование выбора оптимальных основных (принципиальных)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 с целью обеспечения соответствия объекта капитального строительства требованиям энергетической эффективности и требованиям его оснащенности приборами учета используемых энергетических ресурсов;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б) перечень основных мероприятий по обеспечению соблюдения установленных требований энергетической эффективности (виды и объем мероприятий);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сведения о классе энергетической эффективности объекта капитального строительства.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20. Раздел, касающийся обоснования предполагаемой (предельной) стоимости строительства, состоит из текстовой части и содержит: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а) обоснование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или обоснование предполагаемой (предельной) стоимости строительства, рассчитанной на основе документально подтвержденных сведений о проектах, реализуемых (реализованных) в отношении объектов капитального строительства, аналогичных по назначению</w:t>
      </w:r>
      <w:proofErr w:type="gramEnd"/>
      <w:r w:rsidRPr="00146D94">
        <w:t>, проектной мощности, природным и иным условиям территории, на которой планируется осуществлять строительство;</w:t>
      </w:r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46D94">
        <w:t>б) 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  <w:proofErr w:type="gramEnd"/>
    </w:p>
    <w:p w:rsidR="00146D94" w:rsidRPr="00146D94" w:rsidRDefault="00146D94" w:rsidP="00D72C39">
      <w:pPr>
        <w:pStyle w:val="a3"/>
        <w:spacing w:before="0" w:beforeAutospacing="0" w:after="0" w:afterAutospacing="0"/>
        <w:ind w:firstLine="709"/>
        <w:jc w:val="both"/>
      </w:pPr>
      <w:r w:rsidRPr="00146D94">
        <w:t>в) укрупненные расчеты стоимости отдельных видов затрат, не учтенных в ресурсно-технологической модели (использованной для расчета укрупненных нормативов цены строительства), а также затрат на реализацию решений (мероприятий), измененных по сравнению с указанной ресурсно-технологической моделью.</w:t>
      </w:r>
    </w:p>
    <w:p w:rsidR="00EC6DB8" w:rsidRDefault="00146D94" w:rsidP="008A5B46">
      <w:pPr>
        <w:pStyle w:val="a3"/>
        <w:spacing w:before="0" w:beforeAutospacing="0" w:after="0" w:afterAutospacing="0"/>
        <w:ind w:firstLine="709"/>
        <w:jc w:val="both"/>
      </w:pPr>
      <w:r w:rsidRPr="00146D94">
        <w:t xml:space="preserve">21. </w:t>
      </w:r>
      <w:proofErr w:type="gramStart"/>
      <w:r w:rsidRPr="00146D94">
        <w:t xml:space="preserve">Раздел, касающийся проекта задания на проектирование, содержит согласованный с руководителем главного распорядителя средств муниципального бюджета в отношении объекта муниципальной собственности, главного распорядителя средств бюджета субъекта Российской Федерации в отношении объекта муниципальной </w:t>
      </w:r>
      <w:r w:rsidRPr="00146D94">
        <w:lastRenderedPageBreak/>
        <w:t>собственности субъекта Российской Федерации или главного распорядителя средств местного бюджета в отношении объекта муниципальной собственности проект задания на проектирование объекта капитального строительства, подготовленный в соответствии с примерной формой задания</w:t>
      </w:r>
      <w:proofErr w:type="gramEnd"/>
      <w:r w:rsidRPr="00146D94">
        <w:t xml:space="preserve"> на проектирование объекта капитального строительства, утвержденной Министерством строительства и жилищно-коммунального хозяйства Российской Федерации.</w:t>
      </w:r>
    </w:p>
    <w:sectPr w:rsidR="00EC6DB8" w:rsidSect="00AE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D94"/>
    <w:rsid w:val="00050031"/>
    <w:rsid w:val="00146D94"/>
    <w:rsid w:val="001E124E"/>
    <w:rsid w:val="008A5B46"/>
    <w:rsid w:val="00AE0494"/>
    <w:rsid w:val="00D72C39"/>
    <w:rsid w:val="00EC6DB8"/>
    <w:rsid w:val="00F3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6D94"/>
    <w:rPr>
      <w:b/>
      <w:bCs/>
    </w:rPr>
  </w:style>
  <w:style w:type="character" w:styleId="a5">
    <w:name w:val="Hyperlink"/>
    <w:basedOn w:val="a0"/>
    <w:uiPriority w:val="99"/>
    <w:semiHidden/>
    <w:unhideWhenUsed/>
    <w:rsid w:val="00146D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Eduard\Downloads\%D0%9F%D1%80%D0%BE%D0%B5%D0%BA%D1%82%20%D0%9F%D0%BE%D1%81%D1%82.%20%E2%84%96%D0%BF%D0%BE%20%D0%BA%D0%B0%D0%BF.%D0%B2%D0%BB%D0%BE%D0%B6%D0%B5%D0%BD%D0%B8%D1%8F%D0%B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7214</Words>
  <Characters>41122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2017-07-26T11:20:00Z</cp:lastPrinted>
  <dcterms:created xsi:type="dcterms:W3CDTF">2017-08-23T14:05:00Z</dcterms:created>
  <dcterms:modified xsi:type="dcterms:W3CDTF">2017-08-23T14:05:00Z</dcterms:modified>
</cp:coreProperties>
</file>