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7" w:rsidRPr="0014467A" w:rsidRDefault="00F75BF7" w:rsidP="008F357E">
      <w:pPr>
        <w:pageBreakBefore/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  <w:bookmarkStart w:id="0" w:name="%252525252525252525252525252525252525252"/>
      <w:r w:rsidRPr="0014467A">
        <w:rPr>
          <w:b/>
          <w:color w:val="000000"/>
          <w:sz w:val="24"/>
          <w:szCs w:val="24"/>
          <w:lang w:eastAsia="ar-SA"/>
        </w:rPr>
        <w:t>Извещение о проведен</w:t>
      </w:r>
      <w:proofErr w:type="gramStart"/>
      <w:r w:rsidRPr="0014467A">
        <w:rPr>
          <w:b/>
          <w:color w:val="000000"/>
          <w:sz w:val="24"/>
          <w:szCs w:val="24"/>
          <w:lang w:eastAsia="ar-SA"/>
        </w:rPr>
        <w:t xml:space="preserve">ии </w:t>
      </w:r>
      <w:r w:rsidR="005437D0" w:rsidRPr="0014467A">
        <w:rPr>
          <w:b/>
          <w:color w:val="000000"/>
          <w:sz w:val="24"/>
          <w:szCs w:val="24"/>
          <w:lang w:eastAsia="ar-SA"/>
        </w:rPr>
        <w:t>ау</w:t>
      </w:r>
      <w:proofErr w:type="gramEnd"/>
      <w:r w:rsidR="005437D0" w:rsidRPr="0014467A">
        <w:rPr>
          <w:b/>
          <w:color w:val="000000"/>
          <w:sz w:val="24"/>
          <w:szCs w:val="24"/>
          <w:lang w:eastAsia="ar-SA"/>
        </w:rPr>
        <w:t>кциона</w:t>
      </w:r>
    </w:p>
    <w:p w:rsidR="00F75BF7" w:rsidRPr="0014467A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Администрация </w:t>
      </w:r>
      <w:r w:rsidR="00BD10FC">
        <w:rPr>
          <w:color w:val="000000"/>
          <w:sz w:val="24"/>
          <w:szCs w:val="24"/>
          <w:lang w:eastAsia="ar-SA"/>
        </w:rPr>
        <w:t xml:space="preserve">Китаевского сельсовета </w:t>
      </w:r>
      <w:r w:rsidRPr="0014467A">
        <w:rPr>
          <w:color w:val="000000"/>
          <w:sz w:val="24"/>
          <w:szCs w:val="24"/>
          <w:lang w:eastAsia="ar-SA"/>
        </w:rPr>
        <w:t>Медвенского района Курской области информирует о проведен</w:t>
      </w:r>
      <w:proofErr w:type="gramStart"/>
      <w:r w:rsidRPr="0014467A">
        <w:rPr>
          <w:color w:val="000000"/>
          <w:sz w:val="24"/>
          <w:szCs w:val="24"/>
          <w:lang w:eastAsia="ar-SA"/>
        </w:rPr>
        <w:t>ии ау</w:t>
      </w:r>
      <w:proofErr w:type="gramEnd"/>
      <w:r w:rsidRPr="0014467A">
        <w:rPr>
          <w:color w:val="000000"/>
          <w:sz w:val="24"/>
          <w:szCs w:val="24"/>
          <w:lang w:eastAsia="ar-SA"/>
        </w:rPr>
        <w:t xml:space="preserve">кциона </w:t>
      </w:r>
      <w:r w:rsidR="008B3E6D" w:rsidRPr="0014467A">
        <w:rPr>
          <w:sz w:val="24"/>
          <w:szCs w:val="24"/>
        </w:rPr>
        <w:t>на право заключения договор</w:t>
      </w:r>
      <w:r w:rsidR="00BD10FC">
        <w:rPr>
          <w:sz w:val="24"/>
          <w:szCs w:val="24"/>
        </w:rPr>
        <w:t>а</w:t>
      </w:r>
      <w:r w:rsidR="008B3E6D" w:rsidRPr="0014467A">
        <w:rPr>
          <w:sz w:val="24"/>
          <w:szCs w:val="24"/>
        </w:rPr>
        <w:t xml:space="preserve"> аренды земельн</w:t>
      </w:r>
      <w:r w:rsidR="00BD10FC">
        <w:rPr>
          <w:sz w:val="24"/>
          <w:szCs w:val="24"/>
        </w:rPr>
        <w:t>ого</w:t>
      </w:r>
      <w:r w:rsidR="008B3E6D" w:rsidRPr="0014467A">
        <w:rPr>
          <w:sz w:val="24"/>
          <w:szCs w:val="24"/>
        </w:rPr>
        <w:t xml:space="preserve"> участк</w:t>
      </w:r>
      <w:r w:rsidR="00BD10FC">
        <w:rPr>
          <w:sz w:val="24"/>
          <w:szCs w:val="24"/>
        </w:rPr>
        <w:t>а</w:t>
      </w:r>
      <w:r w:rsidR="005437D0" w:rsidRPr="0014467A">
        <w:rPr>
          <w:color w:val="000000"/>
          <w:sz w:val="24"/>
          <w:szCs w:val="24"/>
          <w:lang w:eastAsia="ar-SA"/>
        </w:rPr>
        <w:t xml:space="preserve">, </w:t>
      </w:r>
      <w:r w:rsidR="00BD10FC">
        <w:rPr>
          <w:color w:val="000000"/>
          <w:sz w:val="24"/>
          <w:szCs w:val="24"/>
          <w:lang w:eastAsia="ar-SA"/>
        </w:rPr>
        <w:t xml:space="preserve">находящегося в муниципальной </w:t>
      </w:r>
      <w:r w:rsidR="005437D0" w:rsidRPr="0014467A">
        <w:rPr>
          <w:color w:val="000000"/>
          <w:sz w:val="24"/>
          <w:szCs w:val="24"/>
          <w:lang w:eastAsia="ar-SA"/>
        </w:rPr>
        <w:t>собственности</w:t>
      </w:r>
      <w:r w:rsidR="002135C2" w:rsidRPr="0014467A">
        <w:rPr>
          <w:color w:val="000000"/>
          <w:sz w:val="24"/>
          <w:szCs w:val="24"/>
          <w:lang w:eastAsia="ar-SA"/>
        </w:rPr>
        <w:t>, в электронной форме</w:t>
      </w:r>
      <w:r w:rsidRPr="0014467A">
        <w:rPr>
          <w:color w:val="000000"/>
          <w:sz w:val="24"/>
          <w:szCs w:val="24"/>
          <w:lang w:eastAsia="ar-SA"/>
        </w:rPr>
        <w:t>.</w:t>
      </w:r>
    </w:p>
    <w:p w:rsidR="00F75BF7" w:rsidRPr="0014467A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Организатор аукциона – Администрация </w:t>
      </w:r>
      <w:r w:rsidR="00BD10FC">
        <w:rPr>
          <w:color w:val="000000"/>
          <w:sz w:val="24"/>
          <w:szCs w:val="24"/>
          <w:lang w:eastAsia="ar-SA"/>
        </w:rPr>
        <w:t>Китаевского сельсовета</w:t>
      </w:r>
      <w:r w:rsidR="00BD10FC" w:rsidRPr="0014467A">
        <w:rPr>
          <w:color w:val="000000"/>
          <w:sz w:val="24"/>
          <w:szCs w:val="24"/>
          <w:lang w:eastAsia="ar-SA"/>
        </w:rPr>
        <w:t xml:space="preserve"> </w:t>
      </w:r>
      <w:r w:rsidRPr="0014467A">
        <w:rPr>
          <w:color w:val="000000"/>
          <w:sz w:val="24"/>
          <w:szCs w:val="24"/>
          <w:lang w:eastAsia="ar-SA"/>
        </w:rPr>
        <w:t>Медвенского района Курской области.</w:t>
      </w:r>
    </w:p>
    <w:p w:rsidR="00F75BF7" w:rsidRPr="0014467A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Аукцион состоит из </w:t>
      </w:r>
      <w:r w:rsidR="00BD10FC">
        <w:rPr>
          <w:sz w:val="24"/>
          <w:szCs w:val="24"/>
          <w:lang w:eastAsia="ar-SA"/>
        </w:rPr>
        <w:t>одного</w:t>
      </w:r>
      <w:r w:rsidRPr="0014467A">
        <w:rPr>
          <w:color w:val="000000"/>
          <w:sz w:val="24"/>
          <w:szCs w:val="24"/>
          <w:lang w:eastAsia="ar-SA"/>
        </w:rPr>
        <w:t xml:space="preserve"> Лот</w:t>
      </w:r>
      <w:r w:rsidR="00BD10FC">
        <w:rPr>
          <w:color w:val="000000"/>
          <w:sz w:val="24"/>
          <w:szCs w:val="24"/>
          <w:lang w:eastAsia="ar-SA"/>
        </w:rPr>
        <w:t>а</w:t>
      </w:r>
      <w:r w:rsidRPr="0014467A">
        <w:rPr>
          <w:color w:val="000000"/>
          <w:sz w:val="24"/>
          <w:szCs w:val="24"/>
          <w:lang w:eastAsia="ar-SA"/>
        </w:rPr>
        <w:t>.</w:t>
      </w:r>
    </w:p>
    <w:p w:rsidR="00F75BF7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Аукцион назначается на </w:t>
      </w:r>
      <w:r w:rsidR="00A50EEC" w:rsidRPr="00D648E2">
        <w:rPr>
          <w:b/>
          <w:color w:val="000000"/>
          <w:sz w:val="24"/>
          <w:szCs w:val="24"/>
          <w:lang w:eastAsia="ar-SA"/>
        </w:rPr>
        <w:t>25 октября</w:t>
      </w:r>
      <w:r w:rsidR="00502F6B" w:rsidRPr="00D648E2">
        <w:rPr>
          <w:b/>
          <w:color w:val="000000"/>
          <w:sz w:val="24"/>
          <w:szCs w:val="24"/>
          <w:lang w:eastAsia="ar-SA"/>
        </w:rPr>
        <w:t xml:space="preserve"> </w:t>
      </w:r>
      <w:r w:rsidR="00C33A76" w:rsidRPr="00D648E2">
        <w:rPr>
          <w:b/>
          <w:color w:val="000000"/>
          <w:sz w:val="24"/>
          <w:szCs w:val="24"/>
          <w:lang w:eastAsia="ar-SA"/>
        </w:rPr>
        <w:t>202</w:t>
      </w:r>
      <w:r w:rsidR="00AF11AE" w:rsidRPr="00D648E2">
        <w:rPr>
          <w:b/>
          <w:color w:val="000000"/>
          <w:sz w:val="24"/>
          <w:szCs w:val="24"/>
          <w:lang w:eastAsia="ar-SA"/>
        </w:rPr>
        <w:t>3</w:t>
      </w:r>
      <w:r w:rsidRPr="00D648E2">
        <w:rPr>
          <w:b/>
          <w:sz w:val="24"/>
          <w:szCs w:val="24"/>
          <w:lang w:eastAsia="ar-SA"/>
        </w:rPr>
        <w:t xml:space="preserve"> на 11 часов 00 минут</w:t>
      </w:r>
      <w:r w:rsidRPr="0014467A">
        <w:rPr>
          <w:color w:val="000000"/>
          <w:sz w:val="24"/>
          <w:szCs w:val="24"/>
          <w:lang w:eastAsia="ar-SA"/>
        </w:rPr>
        <w:t xml:space="preserve"> </w:t>
      </w:r>
      <w:r w:rsidR="002135C2" w:rsidRPr="0014467A">
        <w:rPr>
          <w:color w:val="000000"/>
          <w:sz w:val="24"/>
          <w:szCs w:val="24"/>
          <w:lang w:eastAsia="ar-SA"/>
        </w:rPr>
        <w:t>(время начала приема предложений о цене предмета аукциона в электронной форме от участников электронного аукциона).</w:t>
      </w:r>
    </w:p>
    <w:p w:rsidR="00701563" w:rsidRPr="0014467A" w:rsidRDefault="00701563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701563">
        <w:rPr>
          <w:color w:val="000000"/>
          <w:sz w:val="24"/>
          <w:szCs w:val="24"/>
          <w:lang w:eastAsia="ar-SA"/>
        </w:rPr>
        <w:t xml:space="preserve">Аукцион проводится в соответствии со статьями 39.11, 39.12 Земельного кодекса Российской Федерации и на основании постановления Администрации </w:t>
      </w:r>
      <w:r>
        <w:rPr>
          <w:color w:val="000000"/>
          <w:sz w:val="24"/>
          <w:szCs w:val="24"/>
          <w:lang w:eastAsia="ar-SA"/>
        </w:rPr>
        <w:t xml:space="preserve">Китаевского сельсовета </w:t>
      </w:r>
      <w:r w:rsidRPr="00701563">
        <w:rPr>
          <w:color w:val="000000"/>
          <w:sz w:val="24"/>
          <w:szCs w:val="24"/>
          <w:lang w:eastAsia="ar-SA"/>
        </w:rPr>
        <w:t xml:space="preserve">Медвенского района Курской области </w:t>
      </w:r>
      <w:r w:rsidR="00211B29" w:rsidRPr="00D648E2">
        <w:rPr>
          <w:color w:val="000000"/>
          <w:sz w:val="24"/>
          <w:szCs w:val="24"/>
          <w:lang w:eastAsia="ar-SA"/>
        </w:rPr>
        <w:t>от 19.09.</w:t>
      </w:r>
      <w:r w:rsidRPr="00D648E2">
        <w:rPr>
          <w:color w:val="000000"/>
          <w:sz w:val="24"/>
          <w:szCs w:val="24"/>
          <w:lang w:eastAsia="ar-SA"/>
        </w:rPr>
        <w:t xml:space="preserve">2023 № </w:t>
      </w:r>
      <w:r w:rsidR="00211B29">
        <w:rPr>
          <w:color w:val="000000"/>
          <w:sz w:val="24"/>
          <w:szCs w:val="24"/>
          <w:lang w:eastAsia="ar-SA"/>
        </w:rPr>
        <w:t>45-па</w:t>
      </w:r>
      <w:r w:rsidRPr="00701563">
        <w:rPr>
          <w:color w:val="000000"/>
          <w:sz w:val="24"/>
          <w:szCs w:val="24"/>
          <w:lang w:eastAsia="ar-SA"/>
        </w:rPr>
        <w:t xml:space="preserve"> «О проведен</w:t>
      </w:r>
      <w:proofErr w:type="gramStart"/>
      <w:r w:rsidRPr="00701563">
        <w:rPr>
          <w:color w:val="000000"/>
          <w:sz w:val="24"/>
          <w:szCs w:val="24"/>
          <w:lang w:eastAsia="ar-SA"/>
        </w:rPr>
        <w:t>ии ау</w:t>
      </w:r>
      <w:proofErr w:type="gramEnd"/>
      <w:r w:rsidRPr="00701563">
        <w:rPr>
          <w:color w:val="000000"/>
          <w:sz w:val="24"/>
          <w:szCs w:val="24"/>
          <w:lang w:eastAsia="ar-SA"/>
        </w:rPr>
        <w:t>кциона на право заключения договора аренды земельного участка в электронной форме».</w:t>
      </w:r>
    </w:p>
    <w:p w:rsidR="00AB1A0E" w:rsidRPr="0014467A" w:rsidRDefault="00AB1A0E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proofErr w:type="gramStart"/>
      <w:r w:rsidRPr="0014467A">
        <w:rPr>
          <w:color w:val="000000"/>
          <w:sz w:val="24"/>
          <w:szCs w:val="24"/>
          <w:lang w:eastAsia="ar-SA"/>
        </w:rPr>
        <w:t xml:space="preserve">Место проведения электронного аукциона: электронная торговая площадка </w:t>
      </w:r>
      <w:r w:rsidR="00117403" w:rsidRPr="0014467A">
        <w:rPr>
          <w:color w:val="000000"/>
          <w:sz w:val="24"/>
          <w:szCs w:val="24"/>
          <w:lang w:eastAsia="ar-SA"/>
        </w:rPr>
        <w:t xml:space="preserve">                           </w:t>
      </w:r>
      <w:r w:rsidRPr="0014467A">
        <w:rPr>
          <w:color w:val="000000"/>
          <w:sz w:val="24"/>
          <w:szCs w:val="24"/>
          <w:lang w:eastAsia="ar-SA"/>
        </w:rPr>
        <w:t>АО «Российский аукционный дом» (АО «РАД») (далее – Оператор электронной площадки), размещенная на сайте в информационно-телекоммуникационной сети «Интернет» по адресу: https://lot-online.ru/ (раздел «Продажи»).</w:t>
      </w:r>
      <w:proofErr w:type="gramEnd"/>
    </w:p>
    <w:p w:rsidR="00F75BF7" w:rsidRPr="0014467A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>Контактные</w:t>
      </w:r>
      <w:r w:rsidR="00285BFD" w:rsidRPr="0014467A">
        <w:rPr>
          <w:color w:val="000000"/>
          <w:sz w:val="24"/>
          <w:szCs w:val="24"/>
          <w:lang w:eastAsia="ar-SA"/>
        </w:rPr>
        <w:t xml:space="preserve"> телефоны Организатора Аукциона:</w:t>
      </w:r>
      <w:r w:rsidRPr="0014467A">
        <w:rPr>
          <w:color w:val="000000"/>
          <w:sz w:val="24"/>
          <w:szCs w:val="24"/>
          <w:lang w:eastAsia="ar-SA"/>
        </w:rPr>
        <w:t xml:space="preserve"> </w:t>
      </w:r>
      <w:r w:rsidR="00AB1A0E" w:rsidRPr="0014467A">
        <w:rPr>
          <w:color w:val="000000"/>
          <w:sz w:val="24"/>
          <w:szCs w:val="24"/>
          <w:lang w:eastAsia="ar-SA"/>
        </w:rPr>
        <w:t xml:space="preserve">+7(41746) </w:t>
      </w:r>
      <w:r w:rsidRPr="0014467A">
        <w:rPr>
          <w:color w:val="000000"/>
          <w:sz w:val="24"/>
          <w:szCs w:val="24"/>
          <w:lang w:eastAsia="ar-SA"/>
        </w:rPr>
        <w:t>4-</w:t>
      </w:r>
      <w:r w:rsidR="00BD10FC">
        <w:rPr>
          <w:color w:val="000000"/>
          <w:sz w:val="24"/>
          <w:szCs w:val="24"/>
          <w:lang w:eastAsia="ar-SA"/>
        </w:rPr>
        <w:t>47</w:t>
      </w:r>
      <w:r w:rsidRPr="0014467A">
        <w:rPr>
          <w:color w:val="000000"/>
          <w:sz w:val="24"/>
          <w:szCs w:val="24"/>
          <w:lang w:eastAsia="ar-SA"/>
        </w:rPr>
        <w:t>-</w:t>
      </w:r>
      <w:r w:rsidR="00BD10FC">
        <w:rPr>
          <w:color w:val="000000"/>
          <w:sz w:val="24"/>
          <w:szCs w:val="24"/>
          <w:lang w:eastAsia="ar-SA"/>
        </w:rPr>
        <w:t>37</w:t>
      </w:r>
      <w:r w:rsidR="00285BFD" w:rsidRPr="0014467A">
        <w:rPr>
          <w:color w:val="000000"/>
          <w:sz w:val="24"/>
          <w:szCs w:val="24"/>
          <w:lang w:eastAsia="ar-SA"/>
        </w:rPr>
        <w:t>, 4-</w:t>
      </w:r>
      <w:r w:rsidR="00BD10FC">
        <w:rPr>
          <w:color w:val="000000"/>
          <w:sz w:val="24"/>
          <w:szCs w:val="24"/>
          <w:lang w:eastAsia="ar-SA"/>
        </w:rPr>
        <w:t>47</w:t>
      </w:r>
      <w:r w:rsidR="00285BFD" w:rsidRPr="0014467A">
        <w:rPr>
          <w:color w:val="000000"/>
          <w:sz w:val="24"/>
          <w:szCs w:val="24"/>
          <w:lang w:eastAsia="ar-SA"/>
        </w:rPr>
        <w:t>-</w:t>
      </w:r>
      <w:r w:rsidR="00BD10FC">
        <w:rPr>
          <w:color w:val="000000"/>
          <w:sz w:val="24"/>
          <w:szCs w:val="24"/>
          <w:lang w:eastAsia="ar-SA"/>
        </w:rPr>
        <w:t>38</w:t>
      </w:r>
      <w:r w:rsidRPr="0014467A">
        <w:rPr>
          <w:color w:val="000000"/>
          <w:sz w:val="24"/>
          <w:szCs w:val="24"/>
          <w:lang w:eastAsia="ar-SA"/>
        </w:rPr>
        <w:t>.</w:t>
      </w:r>
    </w:p>
    <w:p w:rsidR="00AB1A0E" w:rsidRDefault="00AB1A0E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Форма торгов: открытый аукцион </w:t>
      </w:r>
      <w:r w:rsidR="00C561DB" w:rsidRPr="0014467A">
        <w:rPr>
          <w:color w:val="000000"/>
          <w:sz w:val="24"/>
          <w:szCs w:val="24"/>
          <w:lang w:eastAsia="ar-SA"/>
        </w:rPr>
        <w:t>на право заключения договора аренды земельного участка</w:t>
      </w:r>
      <w:r w:rsidRPr="0014467A">
        <w:rPr>
          <w:color w:val="000000"/>
          <w:sz w:val="24"/>
          <w:szCs w:val="24"/>
          <w:lang w:eastAsia="ar-SA"/>
        </w:rPr>
        <w:t>.</w:t>
      </w:r>
    </w:p>
    <w:p w:rsidR="00701563" w:rsidRPr="0014467A" w:rsidRDefault="00701563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701563">
        <w:rPr>
          <w:color w:val="000000"/>
          <w:sz w:val="24"/>
          <w:szCs w:val="24"/>
          <w:lang w:eastAsia="ar-SA"/>
        </w:rPr>
        <w:t>Аукцион является открытым по составу участников.</w:t>
      </w:r>
    </w:p>
    <w:p w:rsidR="00AB1A0E" w:rsidRPr="0014467A" w:rsidRDefault="00AB1A0E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>Подача заявки и подача предложений о цене предмета аукциона осуществляется в электронной форме.</w:t>
      </w:r>
    </w:p>
    <w:p w:rsidR="00F75BF7" w:rsidRPr="0014467A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Срок принятия решения Организатором Аукциона об отказе в проведении Аукциона: не </w:t>
      </w:r>
      <w:proofErr w:type="gramStart"/>
      <w:r w:rsidRPr="0014467A">
        <w:rPr>
          <w:color w:val="000000"/>
          <w:sz w:val="24"/>
          <w:szCs w:val="24"/>
          <w:lang w:eastAsia="ar-SA"/>
        </w:rPr>
        <w:t>позднее</w:t>
      </w:r>
      <w:proofErr w:type="gramEnd"/>
      <w:r w:rsidRPr="0014467A">
        <w:rPr>
          <w:color w:val="000000"/>
          <w:sz w:val="24"/>
          <w:szCs w:val="24"/>
          <w:lang w:eastAsia="ar-SA"/>
        </w:rPr>
        <w:t xml:space="preserve"> чем за 5 дней до проведения Аукциона.</w:t>
      </w:r>
    </w:p>
    <w:p w:rsidR="00F75BF7" w:rsidRPr="0014467A" w:rsidRDefault="00F75BF7" w:rsidP="008F357E">
      <w:pPr>
        <w:suppressAutoHyphens/>
        <w:ind w:firstLine="709"/>
        <w:jc w:val="both"/>
        <w:rPr>
          <w:bCs/>
          <w:iCs/>
          <w:color w:val="000000"/>
          <w:sz w:val="24"/>
          <w:szCs w:val="24"/>
          <w:lang w:eastAsia="ar-SA"/>
        </w:rPr>
      </w:pPr>
      <w:r w:rsidRPr="0014467A">
        <w:rPr>
          <w:bCs/>
          <w:iCs/>
          <w:color w:val="000000"/>
          <w:sz w:val="24"/>
          <w:szCs w:val="24"/>
          <w:lang w:eastAsia="ar-SA"/>
        </w:rPr>
        <w:t>Решение об отказе в проведен</w:t>
      </w:r>
      <w:proofErr w:type="gramStart"/>
      <w:r w:rsidRPr="0014467A">
        <w:rPr>
          <w:bCs/>
          <w:iCs/>
          <w:color w:val="000000"/>
          <w:sz w:val="24"/>
          <w:szCs w:val="24"/>
          <w:lang w:eastAsia="ar-SA"/>
        </w:rPr>
        <w:t>ии Ау</w:t>
      </w:r>
      <w:proofErr w:type="gramEnd"/>
      <w:r w:rsidRPr="0014467A">
        <w:rPr>
          <w:bCs/>
          <w:iCs/>
          <w:color w:val="000000"/>
          <w:sz w:val="24"/>
          <w:szCs w:val="24"/>
          <w:lang w:eastAsia="ar-SA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AF3CBC" w:rsidRPr="0014467A" w:rsidRDefault="00AF3CBC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По результатам электронного аукциона </w:t>
      </w:r>
      <w:r w:rsidR="00C561DB" w:rsidRPr="0014467A">
        <w:rPr>
          <w:color w:val="000000"/>
          <w:sz w:val="24"/>
          <w:szCs w:val="24"/>
          <w:lang w:eastAsia="ar-SA"/>
        </w:rPr>
        <w:t>на право заключения договора аренды земельного участка</w:t>
      </w:r>
      <w:r w:rsidRPr="0014467A">
        <w:rPr>
          <w:color w:val="000000"/>
          <w:sz w:val="24"/>
          <w:szCs w:val="24"/>
          <w:lang w:eastAsia="ar-SA"/>
        </w:rPr>
        <w:t xml:space="preserve"> определяется </w:t>
      </w:r>
      <w:r w:rsidR="00C561DB" w:rsidRPr="0014467A">
        <w:rPr>
          <w:color w:val="000000"/>
          <w:sz w:val="24"/>
          <w:szCs w:val="24"/>
          <w:lang w:eastAsia="ar-SA"/>
        </w:rPr>
        <w:t>ежегодный размер арендной платы</w:t>
      </w:r>
      <w:r w:rsidRPr="0014467A">
        <w:rPr>
          <w:color w:val="000000"/>
          <w:sz w:val="24"/>
          <w:szCs w:val="24"/>
          <w:lang w:eastAsia="ar-SA"/>
        </w:rPr>
        <w:t xml:space="preserve"> земельного участка.</w:t>
      </w:r>
    </w:p>
    <w:p w:rsidR="00F75BF7" w:rsidRPr="0014467A" w:rsidRDefault="00AF3CBC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color w:val="000000"/>
          <w:sz w:val="24"/>
          <w:szCs w:val="24"/>
          <w:lang w:eastAsia="ar-SA"/>
        </w:rPr>
        <w:t xml:space="preserve">С победителя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C561DB" w:rsidRPr="0014467A">
        <w:rPr>
          <w:color w:val="000000"/>
          <w:sz w:val="24"/>
          <w:szCs w:val="24"/>
          <w:lang w:eastAsia="ar-SA"/>
        </w:rPr>
        <w:t>аренды</w:t>
      </w:r>
      <w:r w:rsidRPr="0014467A">
        <w:rPr>
          <w:color w:val="000000"/>
          <w:sz w:val="24"/>
          <w:szCs w:val="24"/>
          <w:lang w:eastAsia="ar-SA"/>
        </w:rPr>
        <w:t xml:space="preserve"> земельного участка, право государственной </w:t>
      </w:r>
      <w:proofErr w:type="gramStart"/>
      <w:r w:rsidRPr="0014467A">
        <w:rPr>
          <w:color w:val="000000"/>
          <w:sz w:val="24"/>
          <w:szCs w:val="24"/>
          <w:lang w:eastAsia="ar-SA"/>
        </w:rPr>
        <w:t>собственности</w:t>
      </w:r>
      <w:proofErr w:type="gramEnd"/>
      <w:r w:rsidRPr="0014467A">
        <w:rPr>
          <w:color w:val="000000"/>
          <w:sz w:val="24"/>
          <w:szCs w:val="24"/>
          <w:lang w:eastAsia="ar-SA"/>
        </w:rPr>
        <w:t xml:space="preserve"> на который не разграничено, оператором электронной площадки взимается плата за участие в электронном аукционе в размере – 1% от начальной цены предмета аукциона и не более 5 000 рублей (без учета </w:t>
      </w:r>
      <w:proofErr w:type="gramStart"/>
      <w:r w:rsidRPr="0014467A">
        <w:rPr>
          <w:color w:val="000000"/>
          <w:sz w:val="24"/>
          <w:szCs w:val="24"/>
          <w:lang w:eastAsia="ar-SA"/>
        </w:rPr>
        <w:t>НДС).</w:t>
      </w:r>
      <w:proofErr w:type="gramEnd"/>
    </w:p>
    <w:p w:rsidR="008D24A3" w:rsidRPr="0014467A" w:rsidRDefault="008D24A3" w:rsidP="008F357E">
      <w:pPr>
        <w:suppressAutoHyphens/>
        <w:ind w:firstLine="709"/>
        <w:jc w:val="both"/>
        <w:rPr>
          <w:b/>
          <w:color w:val="000000"/>
          <w:sz w:val="24"/>
          <w:szCs w:val="24"/>
          <w:lang w:eastAsia="ar-SA"/>
        </w:rPr>
      </w:pPr>
      <w:bookmarkStart w:id="1" w:name="_Hlk69992812"/>
    </w:p>
    <w:p w:rsidR="00F75BF7" w:rsidRPr="0014467A" w:rsidRDefault="00F75BF7" w:rsidP="008F357E">
      <w:pPr>
        <w:suppressAutoHyphens/>
        <w:ind w:firstLine="709"/>
        <w:jc w:val="both"/>
        <w:rPr>
          <w:b/>
          <w:color w:val="000000"/>
          <w:sz w:val="24"/>
          <w:szCs w:val="24"/>
          <w:lang w:eastAsia="ar-SA"/>
        </w:rPr>
      </w:pPr>
      <w:r w:rsidRPr="0014467A">
        <w:rPr>
          <w:b/>
          <w:color w:val="000000"/>
          <w:sz w:val="24"/>
          <w:szCs w:val="24"/>
          <w:lang w:eastAsia="ar-SA"/>
        </w:rPr>
        <w:t>Лот № 1</w:t>
      </w:r>
    </w:p>
    <w:p w:rsidR="00701563" w:rsidRDefault="00F75BF7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4467A">
        <w:rPr>
          <w:bCs/>
          <w:color w:val="000000"/>
          <w:sz w:val="24"/>
          <w:szCs w:val="24"/>
          <w:lang w:eastAsia="ar-SA"/>
        </w:rPr>
        <w:t>Предметом аукциона</w:t>
      </w:r>
      <w:r w:rsidRPr="0014467A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14467A">
        <w:rPr>
          <w:color w:val="000000"/>
          <w:sz w:val="24"/>
          <w:szCs w:val="24"/>
          <w:lang w:eastAsia="ar-SA"/>
        </w:rPr>
        <w:t xml:space="preserve">является </w:t>
      </w:r>
      <w:r w:rsidR="00182333" w:rsidRPr="0014467A">
        <w:rPr>
          <w:sz w:val="24"/>
          <w:szCs w:val="24"/>
        </w:rPr>
        <w:t xml:space="preserve">право </w:t>
      </w:r>
      <w:r w:rsidR="002E6EA1">
        <w:rPr>
          <w:sz w:val="24"/>
          <w:szCs w:val="24"/>
        </w:rPr>
        <w:t xml:space="preserve">на </w:t>
      </w:r>
      <w:r w:rsidR="00182333" w:rsidRPr="0014467A">
        <w:rPr>
          <w:sz w:val="24"/>
          <w:szCs w:val="24"/>
        </w:rPr>
        <w:t>заключение договора аренды</w:t>
      </w:r>
      <w:r w:rsidRPr="0014467A">
        <w:rPr>
          <w:color w:val="000000"/>
          <w:sz w:val="24"/>
          <w:szCs w:val="24"/>
          <w:lang w:eastAsia="ar-SA"/>
        </w:rPr>
        <w:t xml:space="preserve"> земельного участка </w:t>
      </w:r>
      <w:r w:rsidR="00182333" w:rsidRPr="0014467A">
        <w:rPr>
          <w:color w:val="000000"/>
          <w:sz w:val="24"/>
          <w:szCs w:val="24"/>
          <w:lang w:eastAsia="ar-SA"/>
        </w:rPr>
        <w:t xml:space="preserve">из категории земель </w:t>
      </w:r>
      <w:r w:rsidR="00BD10FC">
        <w:rPr>
          <w:color w:val="000000"/>
          <w:sz w:val="24"/>
          <w:szCs w:val="24"/>
          <w:lang w:eastAsia="ar-SA"/>
        </w:rPr>
        <w:t>сельскохозяйственного назначения</w:t>
      </w:r>
      <w:r w:rsidR="00182333" w:rsidRPr="0014467A">
        <w:rPr>
          <w:color w:val="000000"/>
          <w:sz w:val="24"/>
          <w:szCs w:val="24"/>
          <w:lang w:eastAsia="ar-SA"/>
        </w:rPr>
        <w:t xml:space="preserve">, с кадастровым номером </w:t>
      </w:r>
      <w:r w:rsidR="00BD10FC" w:rsidRPr="00BD10FC">
        <w:rPr>
          <w:color w:val="000000"/>
          <w:sz w:val="24"/>
          <w:szCs w:val="24"/>
          <w:lang w:eastAsia="ar-SA"/>
        </w:rPr>
        <w:t>46:15:000000:1005</w:t>
      </w:r>
      <w:r w:rsidR="00182333" w:rsidRPr="0014467A">
        <w:rPr>
          <w:color w:val="000000"/>
          <w:sz w:val="24"/>
          <w:szCs w:val="24"/>
          <w:lang w:eastAsia="ar-SA"/>
        </w:rPr>
        <w:t xml:space="preserve">, общей площадью </w:t>
      </w:r>
      <w:bookmarkStart w:id="2" w:name="_GoBack"/>
      <w:r w:rsidR="00BD10FC" w:rsidRPr="00BD10FC">
        <w:rPr>
          <w:color w:val="000000"/>
          <w:sz w:val="24"/>
          <w:szCs w:val="24"/>
          <w:lang w:eastAsia="ar-SA"/>
        </w:rPr>
        <w:t>129400</w:t>
      </w:r>
      <w:bookmarkEnd w:id="2"/>
      <w:r w:rsidR="00182333" w:rsidRPr="0014467A">
        <w:rPr>
          <w:color w:val="000000"/>
          <w:sz w:val="24"/>
          <w:szCs w:val="24"/>
          <w:lang w:eastAsia="ar-SA"/>
        </w:rPr>
        <w:t xml:space="preserve"> (</w:t>
      </w:r>
      <w:r w:rsidR="00BD10FC">
        <w:rPr>
          <w:color w:val="000000"/>
          <w:sz w:val="24"/>
          <w:szCs w:val="24"/>
          <w:lang w:eastAsia="ar-SA"/>
        </w:rPr>
        <w:t>сто двадцать девять тысяч четыреста</w:t>
      </w:r>
      <w:r w:rsidR="00182333" w:rsidRPr="0014467A">
        <w:rPr>
          <w:color w:val="000000"/>
          <w:sz w:val="24"/>
          <w:szCs w:val="24"/>
          <w:lang w:eastAsia="ar-SA"/>
        </w:rPr>
        <w:t xml:space="preserve">) кв.м., расположенного по адресу: </w:t>
      </w:r>
      <w:r w:rsidR="00BD10FC" w:rsidRPr="00BD10FC">
        <w:rPr>
          <w:color w:val="000000"/>
          <w:sz w:val="24"/>
          <w:szCs w:val="24"/>
          <w:lang w:eastAsia="ar-SA"/>
        </w:rPr>
        <w:t>Российская Федерация, Курская область,</w:t>
      </w:r>
      <w:r w:rsidR="00BD10FC">
        <w:rPr>
          <w:color w:val="000000"/>
          <w:sz w:val="24"/>
          <w:szCs w:val="24"/>
          <w:lang w:eastAsia="ar-SA"/>
        </w:rPr>
        <w:t xml:space="preserve"> </w:t>
      </w:r>
      <w:r w:rsidR="00BD10FC" w:rsidRPr="00BD10FC">
        <w:rPr>
          <w:color w:val="000000"/>
          <w:sz w:val="24"/>
          <w:szCs w:val="24"/>
          <w:lang w:eastAsia="ar-SA"/>
        </w:rPr>
        <w:t>Медвенский район, Китаевский сельсовет</w:t>
      </w:r>
      <w:r w:rsidR="00182333" w:rsidRPr="0014467A">
        <w:rPr>
          <w:color w:val="000000"/>
          <w:sz w:val="24"/>
          <w:szCs w:val="24"/>
          <w:lang w:eastAsia="ar-SA"/>
        </w:rPr>
        <w:t>, с видом разрешенного использования «</w:t>
      </w:r>
      <w:r w:rsidR="00BD10FC" w:rsidRPr="00BD10FC">
        <w:rPr>
          <w:color w:val="000000"/>
          <w:sz w:val="24"/>
          <w:szCs w:val="24"/>
          <w:lang w:eastAsia="ar-SA"/>
        </w:rPr>
        <w:t>Для сельскохозяйственного производства</w:t>
      </w:r>
      <w:r w:rsidR="00182333" w:rsidRPr="0014467A">
        <w:rPr>
          <w:color w:val="000000"/>
          <w:sz w:val="24"/>
          <w:szCs w:val="24"/>
          <w:lang w:eastAsia="ar-SA"/>
        </w:rPr>
        <w:t>», для целей не связанных со строительством</w:t>
      </w:r>
      <w:r w:rsidR="00701563">
        <w:rPr>
          <w:color w:val="000000"/>
          <w:sz w:val="24"/>
          <w:szCs w:val="24"/>
          <w:lang w:eastAsia="ar-SA"/>
        </w:rPr>
        <w:t>.</w:t>
      </w:r>
    </w:p>
    <w:p w:rsidR="008D24A3" w:rsidRPr="00701563" w:rsidRDefault="00701563" w:rsidP="008F357E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Земельный участок</w:t>
      </w:r>
      <w:r w:rsidR="00BD10FC" w:rsidRPr="00BD10FC">
        <w:rPr>
          <w:color w:val="000000"/>
          <w:sz w:val="24"/>
          <w:szCs w:val="24"/>
          <w:lang w:eastAsia="ar-SA"/>
        </w:rPr>
        <w:t xml:space="preserve"> нахо</w:t>
      </w:r>
      <w:r>
        <w:rPr>
          <w:color w:val="000000"/>
          <w:sz w:val="24"/>
          <w:szCs w:val="24"/>
          <w:lang w:eastAsia="ar-SA"/>
        </w:rPr>
        <w:t>дится</w:t>
      </w:r>
      <w:r w:rsidR="00BD10FC" w:rsidRPr="00BD10FC">
        <w:rPr>
          <w:color w:val="000000"/>
          <w:sz w:val="24"/>
          <w:szCs w:val="24"/>
          <w:lang w:eastAsia="ar-SA"/>
        </w:rPr>
        <w:t xml:space="preserve"> в муниципальной собственности </w:t>
      </w:r>
      <w:r>
        <w:rPr>
          <w:color w:val="000000"/>
          <w:sz w:val="24"/>
          <w:szCs w:val="24"/>
          <w:lang w:eastAsia="ar-SA"/>
        </w:rPr>
        <w:t>м</w:t>
      </w:r>
      <w:r w:rsidRPr="00701563">
        <w:rPr>
          <w:color w:val="000000"/>
          <w:sz w:val="24"/>
          <w:szCs w:val="24"/>
          <w:lang w:eastAsia="ar-SA"/>
        </w:rPr>
        <w:t>униципально</w:t>
      </w:r>
      <w:r>
        <w:rPr>
          <w:color w:val="000000"/>
          <w:sz w:val="24"/>
          <w:szCs w:val="24"/>
          <w:lang w:eastAsia="ar-SA"/>
        </w:rPr>
        <w:t>го</w:t>
      </w:r>
      <w:r w:rsidRPr="00701563">
        <w:rPr>
          <w:color w:val="000000"/>
          <w:sz w:val="24"/>
          <w:szCs w:val="24"/>
          <w:lang w:eastAsia="ar-SA"/>
        </w:rPr>
        <w:t xml:space="preserve"> образовани</w:t>
      </w:r>
      <w:r>
        <w:rPr>
          <w:color w:val="000000"/>
          <w:sz w:val="24"/>
          <w:szCs w:val="24"/>
          <w:lang w:eastAsia="ar-SA"/>
        </w:rPr>
        <w:t>я</w:t>
      </w:r>
      <w:r w:rsidRPr="00701563">
        <w:rPr>
          <w:color w:val="000000"/>
          <w:sz w:val="24"/>
          <w:szCs w:val="24"/>
          <w:lang w:eastAsia="ar-SA"/>
        </w:rPr>
        <w:t xml:space="preserve"> "Китаевский</w:t>
      </w:r>
      <w:r>
        <w:rPr>
          <w:color w:val="000000"/>
          <w:sz w:val="24"/>
          <w:szCs w:val="24"/>
          <w:lang w:eastAsia="ar-SA"/>
        </w:rPr>
        <w:t xml:space="preserve"> </w:t>
      </w:r>
      <w:r w:rsidRPr="00701563">
        <w:rPr>
          <w:color w:val="000000"/>
          <w:sz w:val="24"/>
          <w:szCs w:val="24"/>
          <w:lang w:eastAsia="ar-SA"/>
        </w:rPr>
        <w:t>сельсовет" Медвенского района Курской</w:t>
      </w:r>
      <w:r>
        <w:rPr>
          <w:color w:val="000000"/>
          <w:sz w:val="24"/>
          <w:szCs w:val="24"/>
          <w:lang w:eastAsia="ar-SA"/>
        </w:rPr>
        <w:t xml:space="preserve"> </w:t>
      </w:r>
      <w:r w:rsidRPr="00701563">
        <w:rPr>
          <w:color w:val="000000"/>
          <w:sz w:val="24"/>
          <w:szCs w:val="24"/>
          <w:lang w:eastAsia="ar-SA"/>
        </w:rPr>
        <w:t xml:space="preserve">области </w:t>
      </w:r>
      <w:r w:rsidR="00BD10FC" w:rsidRPr="00BD10FC">
        <w:rPr>
          <w:color w:val="000000"/>
          <w:sz w:val="24"/>
          <w:szCs w:val="24"/>
          <w:lang w:eastAsia="ar-SA"/>
        </w:rPr>
        <w:t xml:space="preserve">(номер и дата государственной регистрации </w:t>
      </w:r>
      <w:r w:rsidR="003D3769">
        <w:rPr>
          <w:color w:val="000000"/>
          <w:sz w:val="24"/>
          <w:szCs w:val="24"/>
          <w:lang w:eastAsia="ar-SA"/>
        </w:rPr>
        <w:t xml:space="preserve">права </w:t>
      </w:r>
      <w:r w:rsidR="00BD10FC" w:rsidRPr="00BD10FC">
        <w:rPr>
          <w:color w:val="000000"/>
          <w:sz w:val="24"/>
          <w:szCs w:val="24"/>
          <w:lang w:eastAsia="ar-SA"/>
        </w:rPr>
        <w:t xml:space="preserve">- № </w:t>
      </w:r>
      <w:r w:rsidR="003D3769" w:rsidRPr="003D3769">
        <w:rPr>
          <w:color w:val="000000"/>
          <w:sz w:val="24"/>
          <w:szCs w:val="24"/>
          <w:lang w:eastAsia="ar-SA"/>
        </w:rPr>
        <w:t>46:15:000000:1005-46/066/2022-1</w:t>
      </w:r>
      <w:r>
        <w:rPr>
          <w:color w:val="000000"/>
          <w:sz w:val="24"/>
          <w:szCs w:val="24"/>
          <w:lang w:eastAsia="ar-SA"/>
        </w:rPr>
        <w:t>,</w:t>
      </w:r>
      <w:r w:rsidR="00BD10FC" w:rsidRPr="00BD10FC">
        <w:rPr>
          <w:color w:val="000000"/>
          <w:sz w:val="24"/>
          <w:szCs w:val="24"/>
          <w:lang w:eastAsia="ar-SA"/>
        </w:rPr>
        <w:t xml:space="preserve"> </w:t>
      </w:r>
      <w:r w:rsidR="003D3769" w:rsidRPr="003D3769">
        <w:rPr>
          <w:color w:val="000000"/>
          <w:sz w:val="24"/>
          <w:szCs w:val="24"/>
          <w:lang w:eastAsia="ar-SA"/>
        </w:rPr>
        <w:t>21.04.2022</w:t>
      </w:r>
      <w:r w:rsidR="00BD10FC" w:rsidRPr="00BD10FC">
        <w:rPr>
          <w:color w:val="000000"/>
          <w:sz w:val="24"/>
          <w:szCs w:val="24"/>
          <w:lang w:eastAsia="ar-SA"/>
        </w:rPr>
        <w:t>)</w:t>
      </w:r>
      <w:r w:rsidR="0073583B">
        <w:rPr>
          <w:color w:val="000000"/>
          <w:sz w:val="24"/>
          <w:szCs w:val="24"/>
          <w:lang w:eastAsia="ar-SA"/>
        </w:rPr>
        <w:t>.</w:t>
      </w:r>
    </w:p>
    <w:p w:rsidR="008D24A3" w:rsidRPr="009139BE" w:rsidRDefault="008D24A3" w:rsidP="008F357E">
      <w:pPr>
        <w:ind w:firstLine="709"/>
        <w:jc w:val="both"/>
        <w:rPr>
          <w:b/>
          <w:sz w:val="24"/>
          <w:szCs w:val="24"/>
        </w:rPr>
      </w:pPr>
      <w:r w:rsidRPr="009139BE">
        <w:rPr>
          <w:b/>
          <w:sz w:val="24"/>
          <w:szCs w:val="24"/>
        </w:rPr>
        <w:t>Срок аренды земельного участка – 5 (пять) лет.</w:t>
      </w:r>
    </w:p>
    <w:p w:rsidR="008D24A3" w:rsidRPr="0014467A" w:rsidRDefault="008D24A3" w:rsidP="008F357E">
      <w:pPr>
        <w:ind w:firstLine="709"/>
        <w:jc w:val="both"/>
        <w:rPr>
          <w:sz w:val="24"/>
          <w:szCs w:val="24"/>
        </w:rPr>
      </w:pPr>
      <w:r w:rsidRPr="0014467A">
        <w:rPr>
          <w:b/>
          <w:bCs/>
          <w:sz w:val="24"/>
          <w:szCs w:val="24"/>
        </w:rPr>
        <w:t>Условия использования земельного участка:</w:t>
      </w:r>
    </w:p>
    <w:p w:rsidR="008D24A3" w:rsidRPr="0014467A" w:rsidRDefault="008D24A3" w:rsidP="008F357E">
      <w:pPr>
        <w:ind w:firstLine="709"/>
        <w:jc w:val="both"/>
        <w:rPr>
          <w:sz w:val="24"/>
          <w:szCs w:val="24"/>
        </w:rPr>
      </w:pPr>
      <w:r w:rsidRPr="0014467A">
        <w:rPr>
          <w:b/>
          <w:bCs/>
          <w:sz w:val="24"/>
          <w:szCs w:val="24"/>
        </w:rPr>
        <w:t>1.</w:t>
      </w:r>
      <w:r w:rsidRPr="0014467A">
        <w:rPr>
          <w:sz w:val="24"/>
          <w:szCs w:val="24"/>
        </w:rPr>
        <w:t xml:space="preserve"> Использование земельного участка необходимо осуществлять в соответствии </w:t>
      </w:r>
      <w:r w:rsidR="009139BE">
        <w:rPr>
          <w:sz w:val="24"/>
          <w:szCs w:val="24"/>
        </w:rPr>
        <w:t xml:space="preserve">                    </w:t>
      </w:r>
      <w:r w:rsidRPr="0014467A">
        <w:rPr>
          <w:sz w:val="24"/>
          <w:szCs w:val="24"/>
        </w:rPr>
        <w:t xml:space="preserve">с видом разрешенного использования - </w:t>
      </w:r>
      <w:r w:rsidR="009139BE" w:rsidRPr="009139BE">
        <w:rPr>
          <w:sz w:val="24"/>
          <w:szCs w:val="24"/>
        </w:rPr>
        <w:t>Для сельскохозяйственного производства</w:t>
      </w:r>
      <w:r w:rsidR="009139BE">
        <w:rPr>
          <w:sz w:val="24"/>
          <w:szCs w:val="24"/>
        </w:rPr>
        <w:t>,</w:t>
      </w:r>
      <w:r w:rsidR="009139BE" w:rsidRPr="009139BE">
        <w:rPr>
          <w:color w:val="000000"/>
          <w:sz w:val="24"/>
          <w:szCs w:val="24"/>
          <w:lang w:eastAsia="ar-SA"/>
        </w:rPr>
        <w:t xml:space="preserve"> </w:t>
      </w:r>
      <w:r w:rsidR="009139BE" w:rsidRPr="009139BE">
        <w:rPr>
          <w:sz w:val="24"/>
          <w:szCs w:val="24"/>
        </w:rPr>
        <w:t>для целей не связанных со строительством.</w:t>
      </w:r>
    </w:p>
    <w:p w:rsidR="008D24A3" w:rsidRPr="0014467A" w:rsidRDefault="008D24A3" w:rsidP="008F357E">
      <w:pPr>
        <w:ind w:firstLine="709"/>
        <w:jc w:val="both"/>
        <w:rPr>
          <w:sz w:val="24"/>
          <w:szCs w:val="24"/>
        </w:rPr>
      </w:pPr>
      <w:r w:rsidRPr="0014467A">
        <w:rPr>
          <w:b/>
          <w:bCs/>
          <w:sz w:val="24"/>
          <w:szCs w:val="24"/>
        </w:rPr>
        <w:t>2. </w:t>
      </w:r>
      <w:r w:rsidRPr="0014467A">
        <w:rPr>
          <w:sz w:val="24"/>
          <w:szCs w:val="24"/>
        </w:rPr>
        <w:t>Изменение вида разрешенного использования земельного участка не допускается.</w:t>
      </w:r>
    </w:p>
    <w:p w:rsidR="008D24A3" w:rsidRPr="0014467A" w:rsidRDefault="008D24A3" w:rsidP="008F357E">
      <w:pPr>
        <w:ind w:firstLine="709"/>
        <w:jc w:val="both"/>
        <w:rPr>
          <w:sz w:val="24"/>
          <w:szCs w:val="24"/>
        </w:rPr>
      </w:pPr>
      <w:r w:rsidRPr="0014467A">
        <w:rPr>
          <w:b/>
          <w:bCs/>
          <w:sz w:val="24"/>
          <w:szCs w:val="24"/>
        </w:rPr>
        <w:t>3.</w:t>
      </w:r>
      <w:r w:rsidRPr="0014467A">
        <w:rPr>
          <w:sz w:val="24"/>
          <w:szCs w:val="24"/>
        </w:rPr>
        <w:t> Передача прав и обязанностей по договору аренды земельного участка третьему лицу не допускается. </w:t>
      </w:r>
    </w:p>
    <w:p w:rsidR="008D24A3" w:rsidRPr="0014467A" w:rsidRDefault="008D24A3" w:rsidP="008F357E">
      <w:pPr>
        <w:ind w:firstLine="709"/>
        <w:jc w:val="both"/>
        <w:rPr>
          <w:sz w:val="24"/>
          <w:szCs w:val="24"/>
        </w:rPr>
      </w:pPr>
      <w:r w:rsidRPr="0014467A">
        <w:rPr>
          <w:b/>
          <w:bCs/>
          <w:sz w:val="24"/>
          <w:szCs w:val="24"/>
        </w:rPr>
        <w:lastRenderedPageBreak/>
        <w:t>4. </w:t>
      </w:r>
      <w:r w:rsidRPr="0014467A">
        <w:rPr>
          <w:sz w:val="24"/>
          <w:szCs w:val="24"/>
        </w:rPr>
        <w:t>Передача арендованного земельного участка в субаренду не допускается.</w:t>
      </w:r>
    </w:p>
    <w:p w:rsidR="00C02406" w:rsidRPr="0014467A" w:rsidRDefault="00620D83" w:rsidP="008F357E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14467A">
        <w:rPr>
          <w:b/>
          <w:sz w:val="24"/>
          <w:szCs w:val="24"/>
          <w:lang w:eastAsia="ar-SA"/>
        </w:rPr>
        <w:t>Существующие ограничения и обременения земельного участка:</w:t>
      </w:r>
    </w:p>
    <w:p w:rsidR="009139BE" w:rsidRDefault="00C02406" w:rsidP="008F357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4467A">
        <w:rPr>
          <w:sz w:val="24"/>
          <w:szCs w:val="24"/>
          <w:lang w:eastAsia="ar-SA"/>
        </w:rPr>
        <w:t>Ограничения прав на земельный участок, предусмотренные статьей 56 Земельного кодекса Российской Федерации</w:t>
      </w:r>
      <w:r w:rsidR="009139BE">
        <w:rPr>
          <w:sz w:val="24"/>
          <w:szCs w:val="24"/>
          <w:lang w:eastAsia="ar-SA"/>
        </w:rPr>
        <w:t>:</w:t>
      </w:r>
    </w:p>
    <w:p w:rsidR="00F75BF7" w:rsidRDefault="00C02406" w:rsidP="008F357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4467A">
        <w:rPr>
          <w:sz w:val="24"/>
          <w:szCs w:val="24"/>
          <w:lang w:eastAsia="ar-SA"/>
        </w:rPr>
        <w:t xml:space="preserve">- </w:t>
      </w:r>
      <w:r w:rsidR="009139BE" w:rsidRPr="009139BE">
        <w:rPr>
          <w:sz w:val="24"/>
          <w:szCs w:val="24"/>
          <w:lang w:eastAsia="ar-SA"/>
        </w:rPr>
        <w:t xml:space="preserve">Охранная зона "ВЛ-10 </w:t>
      </w:r>
      <w:proofErr w:type="spellStart"/>
      <w:r w:rsidR="009139BE" w:rsidRPr="009139BE">
        <w:rPr>
          <w:sz w:val="24"/>
          <w:szCs w:val="24"/>
          <w:lang w:eastAsia="ar-SA"/>
        </w:rPr>
        <w:t>кВ</w:t>
      </w:r>
      <w:proofErr w:type="spellEnd"/>
      <w:r w:rsidR="009139BE" w:rsidRPr="009139BE">
        <w:rPr>
          <w:sz w:val="24"/>
          <w:szCs w:val="24"/>
          <w:lang w:eastAsia="ar-SA"/>
        </w:rPr>
        <w:t xml:space="preserve"> №244.07 Северная ПС</w:t>
      </w:r>
      <w:r w:rsidR="009139BE">
        <w:rPr>
          <w:sz w:val="24"/>
          <w:szCs w:val="24"/>
          <w:lang w:eastAsia="ar-SA"/>
        </w:rPr>
        <w:t xml:space="preserve"> </w:t>
      </w:r>
      <w:r w:rsidR="009139BE" w:rsidRPr="009139BE">
        <w:rPr>
          <w:sz w:val="24"/>
          <w:szCs w:val="24"/>
          <w:lang w:eastAsia="ar-SA"/>
        </w:rPr>
        <w:t>Воробьевка"</w:t>
      </w:r>
      <w:r w:rsidR="00023971" w:rsidRPr="0014467A">
        <w:rPr>
          <w:sz w:val="24"/>
          <w:szCs w:val="24"/>
          <w:lang w:eastAsia="ar-SA"/>
        </w:rPr>
        <w:t xml:space="preserve"> (реестровый номер - </w:t>
      </w:r>
      <w:r w:rsidR="009139BE" w:rsidRPr="009139BE">
        <w:rPr>
          <w:sz w:val="24"/>
          <w:szCs w:val="24"/>
          <w:lang w:eastAsia="ar-SA"/>
        </w:rPr>
        <w:t>46:15-6.1</w:t>
      </w:r>
      <w:r w:rsidR="00023971" w:rsidRPr="0014467A">
        <w:rPr>
          <w:sz w:val="24"/>
          <w:szCs w:val="24"/>
          <w:lang w:eastAsia="ar-SA"/>
        </w:rPr>
        <w:t>)</w:t>
      </w:r>
      <w:r w:rsidR="009139BE">
        <w:rPr>
          <w:sz w:val="24"/>
          <w:szCs w:val="24"/>
          <w:lang w:eastAsia="ar-SA"/>
        </w:rPr>
        <w:t>;</w:t>
      </w:r>
    </w:p>
    <w:p w:rsidR="009139BE" w:rsidRDefault="009139BE" w:rsidP="008F35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9139BE">
        <w:rPr>
          <w:sz w:val="24"/>
          <w:szCs w:val="24"/>
          <w:lang w:eastAsia="ar-SA"/>
        </w:rPr>
        <w:t>Охранная зона ТП 286 расположенная на</w:t>
      </w:r>
      <w:r>
        <w:rPr>
          <w:sz w:val="24"/>
          <w:szCs w:val="24"/>
          <w:lang w:eastAsia="ar-SA"/>
        </w:rPr>
        <w:t xml:space="preserve"> </w:t>
      </w:r>
      <w:r w:rsidRPr="009139BE">
        <w:rPr>
          <w:sz w:val="24"/>
          <w:szCs w:val="24"/>
          <w:lang w:eastAsia="ar-SA"/>
        </w:rPr>
        <w:t>территории Медвенского района Курской</w:t>
      </w:r>
      <w:r>
        <w:rPr>
          <w:sz w:val="24"/>
          <w:szCs w:val="24"/>
          <w:lang w:eastAsia="ar-SA"/>
        </w:rPr>
        <w:t xml:space="preserve"> </w:t>
      </w:r>
      <w:r w:rsidRPr="009139BE">
        <w:rPr>
          <w:sz w:val="24"/>
          <w:szCs w:val="24"/>
          <w:lang w:eastAsia="ar-SA"/>
        </w:rPr>
        <w:t>области</w:t>
      </w:r>
      <w:r w:rsidRPr="0014467A">
        <w:rPr>
          <w:sz w:val="24"/>
          <w:szCs w:val="24"/>
          <w:lang w:eastAsia="ar-SA"/>
        </w:rPr>
        <w:t xml:space="preserve"> (реестровый номер - </w:t>
      </w:r>
      <w:r w:rsidRPr="009139BE">
        <w:rPr>
          <w:sz w:val="24"/>
          <w:szCs w:val="24"/>
          <w:lang w:eastAsia="ar-SA"/>
        </w:rPr>
        <w:t>46:15-6.872</w:t>
      </w:r>
      <w:r w:rsidRPr="0014467A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596753" w:rsidRPr="0014467A" w:rsidRDefault="008912C7" w:rsidP="008F357E">
      <w:pPr>
        <w:widowControl w:val="0"/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8912C7">
        <w:rPr>
          <w:b/>
          <w:color w:val="000000"/>
          <w:sz w:val="24"/>
          <w:szCs w:val="24"/>
          <w:lang w:eastAsia="ar-SA"/>
        </w:rPr>
        <w:t xml:space="preserve">Начальный ежегодный размер арендной платы </w:t>
      </w:r>
      <w:r w:rsidR="00F75BF7" w:rsidRPr="008912C7">
        <w:rPr>
          <w:color w:val="000000"/>
          <w:sz w:val="24"/>
          <w:szCs w:val="24"/>
          <w:lang w:eastAsia="ar-SA"/>
        </w:rPr>
        <w:t xml:space="preserve">в соответствии с отчетом </w:t>
      </w:r>
      <w:r w:rsidR="00F75BF7" w:rsidRPr="008912C7">
        <w:rPr>
          <w:color w:val="000000"/>
          <w:sz w:val="24"/>
          <w:szCs w:val="24"/>
          <w:highlight w:val="yellow"/>
          <w:lang w:eastAsia="ar-SA"/>
        </w:rPr>
        <w:t>№</w:t>
      </w:r>
      <w:r w:rsidR="00BE579F">
        <w:rPr>
          <w:color w:val="000000"/>
          <w:sz w:val="24"/>
          <w:szCs w:val="24"/>
          <w:highlight w:val="yellow"/>
          <w:lang w:eastAsia="ar-SA"/>
        </w:rPr>
        <w:t>164/5-08-23</w:t>
      </w:r>
      <w:r w:rsidR="00F75BF7" w:rsidRPr="008912C7">
        <w:rPr>
          <w:color w:val="000000"/>
          <w:sz w:val="24"/>
          <w:szCs w:val="24"/>
          <w:highlight w:val="yellow"/>
          <w:lang w:eastAsia="ar-SA"/>
        </w:rPr>
        <w:t xml:space="preserve"> от </w:t>
      </w:r>
      <w:r w:rsidR="00BE579F">
        <w:rPr>
          <w:color w:val="000000"/>
          <w:sz w:val="24"/>
          <w:szCs w:val="24"/>
          <w:lang w:eastAsia="ar-SA"/>
        </w:rPr>
        <w:t>28.08.2023г</w:t>
      </w:r>
      <w:r w:rsidR="00F75BF7" w:rsidRPr="008912C7">
        <w:rPr>
          <w:color w:val="000000"/>
          <w:sz w:val="24"/>
          <w:szCs w:val="24"/>
          <w:lang w:eastAsia="ar-SA"/>
        </w:rPr>
        <w:t xml:space="preserve"> об оценк</w:t>
      </w:r>
      <w:r w:rsidR="00620D83" w:rsidRPr="008912C7">
        <w:rPr>
          <w:color w:val="000000"/>
          <w:sz w:val="24"/>
          <w:szCs w:val="24"/>
          <w:lang w:eastAsia="ar-SA"/>
        </w:rPr>
        <w:t>е</w:t>
      </w:r>
      <w:r w:rsidR="00F75BF7" w:rsidRPr="008912C7">
        <w:rPr>
          <w:color w:val="000000"/>
          <w:sz w:val="24"/>
          <w:szCs w:val="24"/>
          <w:lang w:eastAsia="ar-SA"/>
        </w:rPr>
        <w:t xml:space="preserve"> рыночной стоимости, изготовленного частнопрактикующим оценщиком Купиной Натальей Владимировной, составляет</w:t>
      </w:r>
      <w:r w:rsidR="00416749" w:rsidRPr="0014467A">
        <w:rPr>
          <w:b/>
          <w:color w:val="000000"/>
          <w:sz w:val="24"/>
          <w:szCs w:val="24"/>
          <w:lang w:eastAsia="ar-SA"/>
        </w:rPr>
        <w:t xml:space="preserve"> </w:t>
      </w:r>
      <w:r w:rsidR="00F75BF7" w:rsidRPr="0014467A">
        <w:rPr>
          <w:color w:val="000000"/>
          <w:sz w:val="24"/>
          <w:szCs w:val="24"/>
          <w:lang w:eastAsia="ar-SA"/>
        </w:rPr>
        <w:t xml:space="preserve">– </w:t>
      </w:r>
      <w:r w:rsidR="009139BE" w:rsidRPr="008912C7">
        <w:rPr>
          <w:b/>
          <w:color w:val="000000"/>
          <w:sz w:val="24"/>
          <w:szCs w:val="24"/>
          <w:lang w:eastAsia="ar-SA"/>
        </w:rPr>
        <w:t>66</w:t>
      </w:r>
      <w:r>
        <w:rPr>
          <w:b/>
          <w:color w:val="000000"/>
          <w:sz w:val="24"/>
          <w:szCs w:val="24"/>
          <w:lang w:eastAsia="ar-SA"/>
        </w:rPr>
        <w:t> </w:t>
      </w:r>
      <w:r w:rsidR="009139BE" w:rsidRPr="008912C7">
        <w:rPr>
          <w:b/>
          <w:color w:val="000000"/>
          <w:sz w:val="24"/>
          <w:szCs w:val="24"/>
          <w:lang w:eastAsia="ar-SA"/>
        </w:rPr>
        <w:t>854</w:t>
      </w:r>
      <w:r>
        <w:rPr>
          <w:b/>
          <w:color w:val="000000"/>
          <w:sz w:val="24"/>
          <w:szCs w:val="24"/>
          <w:lang w:eastAsia="ar-SA"/>
        </w:rPr>
        <w:t>,00</w:t>
      </w:r>
      <w:r w:rsidR="00596753" w:rsidRPr="008912C7">
        <w:rPr>
          <w:b/>
          <w:color w:val="000000"/>
          <w:sz w:val="24"/>
          <w:szCs w:val="24"/>
          <w:lang w:eastAsia="ar-SA"/>
        </w:rPr>
        <w:t xml:space="preserve"> (</w:t>
      </w:r>
      <w:r w:rsidRPr="008912C7">
        <w:rPr>
          <w:b/>
          <w:color w:val="000000"/>
          <w:sz w:val="24"/>
          <w:szCs w:val="24"/>
          <w:lang w:eastAsia="ar-SA"/>
        </w:rPr>
        <w:t xml:space="preserve">шестьдесят шесть тысяч восемьсот пятьдесят четыре </w:t>
      </w:r>
      <w:r w:rsidR="00596753" w:rsidRPr="008912C7">
        <w:rPr>
          <w:b/>
          <w:color w:val="000000"/>
          <w:sz w:val="24"/>
          <w:szCs w:val="24"/>
          <w:lang w:eastAsia="ar-SA"/>
        </w:rPr>
        <w:t>00 копеек).</w:t>
      </w:r>
    </w:p>
    <w:p w:rsidR="00F75BF7" w:rsidRPr="008912C7" w:rsidRDefault="00E049DB" w:rsidP="008F357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8912C7">
        <w:rPr>
          <w:b/>
          <w:color w:val="000000"/>
          <w:sz w:val="24"/>
          <w:szCs w:val="24"/>
          <w:lang w:eastAsia="ar-SA"/>
        </w:rPr>
        <w:t xml:space="preserve">Шаг аукциона – </w:t>
      </w:r>
      <w:r w:rsidRPr="008912C7">
        <w:rPr>
          <w:color w:val="000000"/>
          <w:sz w:val="24"/>
          <w:szCs w:val="24"/>
          <w:lang w:eastAsia="ar-SA"/>
        </w:rPr>
        <w:t>в пределах 3%</w:t>
      </w:r>
      <w:r w:rsidR="00F75BF7" w:rsidRPr="008912C7">
        <w:rPr>
          <w:sz w:val="24"/>
          <w:szCs w:val="24"/>
        </w:rPr>
        <w:t xml:space="preserve"> начальной цены предмета аукциона</w:t>
      </w:r>
      <w:r w:rsidR="00F75BF7" w:rsidRPr="008912C7">
        <w:rPr>
          <w:color w:val="000000"/>
          <w:sz w:val="24"/>
          <w:szCs w:val="24"/>
          <w:lang w:eastAsia="ar-SA"/>
        </w:rPr>
        <w:t xml:space="preserve"> – </w:t>
      </w:r>
      <w:r w:rsidR="008912C7" w:rsidRPr="008912C7">
        <w:rPr>
          <w:b/>
          <w:color w:val="000000"/>
          <w:sz w:val="24"/>
          <w:szCs w:val="24"/>
          <w:lang w:eastAsia="ar-SA"/>
        </w:rPr>
        <w:t>2000</w:t>
      </w:r>
      <w:r w:rsidR="00A66222" w:rsidRPr="008912C7">
        <w:rPr>
          <w:b/>
          <w:color w:val="000000"/>
          <w:sz w:val="24"/>
          <w:szCs w:val="24"/>
          <w:lang w:eastAsia="ar-SA"/>
        </w:rPr>
        <w:t>,</w:t>
      </w:r>
      <w:r w:rsidRPr="008912C7">
        <w:rPr>
          <w:b/>
          <w:color w:val="000000"/>
          <w:sz w:val="24"/>
          <w:szCs w:val="24"/>
          <w:lang w:eastAsia="ar-SA"/>
        </w:rPr>
        <w:t>0</w:t>
      </w:r>
      <w:r w:rsidR="00A66222" w:rsidRPr="008912C7">
        <w:rPr>
          <w:b/>
          <w:color w:val="000000"/>
          <w:sz w:val="24"/>
          <w:szCs w:val="24"/>
          <w:lang w:eastAsia="ar-SA"/>
        </w:rPr>
        <w:t>0</w:t>
      </w:r>
      <w:r w:rsidR="00F75BF7" w:rsidRPr="008912C7">
        <w:rPr>
          <w:b/>
          <w:color w:val="000000"/>
          <w:sz w:val="24"/>
          <w:szCs w:val="24"/>
          <w:lang w:eastAsia="ar-SA"/>
        </w:rPr>
        <w:t xml:space="preserve"> (</w:t>
      </w:r>
      <w:r w:rsidR="00E66BC1" w:rsidRPr="008912C7">
        <w:rPr>
          <w:b/>
          <w:color w:val="000000"/>
          <w:sz w:val="24"/>
          <w:szCs w:val="24"/>
          <w:lang w:eastAsia="ar-SA"/>
        </w:rPr>
        <w:t>двести девяносто три</w:t>
      </w:r>
      <w:r w:rsidR="00A66222" w:rsidRPr="008912C7">
        <w:rPr>
          <w:b/>
          <w:color w:val="000000"/>
          <w:sz w:val="24"/>
          <w:szCs w:val="24"/>
          <w:lang w:eastAsia="ar-SA"/>
        </w:rPr>
        <w:t xml:space="preserve"> рубл</w:t>
      </w:r>
      <w:r w:rsidR="00E66BC1" w:rsidRPr="008912C7">
        <w:rPr>
          <w:b/>
          <w:color w:val="000000"/>
          <w:sz w:val="24"/>
          <w:szCs w:val="24"/>
          <w:lang w:eastAsia="ar-SA"/>
        </w:rPr>
        <w:t>я</w:t>
      </w:r>
      <w:r w:rsidR="00A66222" w:rsidRPr="008912C7">
        <w:rPr>
          <w:b/>
          <w:color w:val="000000"/>
          <w:sz w:val="24"/>
          <w:szCs w:val="24"/>
          <w:lang w:eastAsia="ar-SA"/>
        </w:rPr>
        <w:t xml:space="preserve"> </w:t>
      </w:r>
      <w:r w:rsidRPr="008912C7">
        <w:rPr>
          <w:b/>
          <w:color w:val="000000"/>
          <w:sz w:val="24"/>
          <w:szCs w:val="24"/>
          <w:lang w:eastAsia="ar-SA"/>
        </w:rPr>
        <w:t>0</w:t>
      </w:r>
      <w:r w:rsidR="00A66222" w:rsidRPr="008912C7">
        <w:rPr>
          <w:b/>
          <w:color w:val="000000"/>
          <w:sz w:val="24"/>
          <w:szCs w:val="24"/>
          <w:lang w:eastAsia="ar-SA"/>
        </w:rPr>
        <w:t>0 копеек).</w:t>
      </w:r>
    </w:p>
    <w:p w:rsidR="00E049DB" w:rsidRPr="008912C7" w:rsidRDefault="008912C7" w:rsidP="008F357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8912C7">
        <w:rPr>
          <w:b/>
          <w:sz w:val="24"/>
          <w:szCs w:val="24"/>
        </w:rPr>
        <w:t>Задаток в размере</w:t>
      </w:r>
      <w:r w:rsidRPr="008912C7">
        <w:rPr>
          <w:sz w:val="24"/>
          <w:szCs w:val="24"/>
        </w:rPr>
        <w:t xml:space="preserve"> 100 % начального ежегодного размера арендной платы</w:t>
      </w:r>
      <w:r w:rsidR="00F75BF7" w:rsidRPr="008912C7">
        <w:rPr>
          <w:b/>
          <w:sz w:val="24"/>
          <w:szCs w:val="24"/>
          <w:lang w:eastAsia="ar-SA"/>
        </w:rPr>
        <w:t xml:space="preserve"> –</w:t>
      </w:r>
      <w:r w:rsidR="00F75BF7" w:rsidRPr="008912C7">
        <w:rPr>
          <w:sz w:val="24"/>
          <w:szCs w:val="24"/>
          <w:lang w:eastAsia="ar-SA"/>
        </w:rPr>
        <w:t xml:space="preserve"> </w:t>
      </w:r>
      <w:bookmarkEnd w:id="1"/>
      <w:r w:rsidRPr="008912C7">
        <w:rPr>
          <w:b/>
          <w:color w:val="000000"/>
          <w:sz w:val="24"/>
          <w:szCs w:val="24"/>
          <w:lang w:eastAsia="ar-SA"/>
        </w:rPr>
        <w:t>66</w:t>
      </w:r>
      <w:r>
        <w:rPr>
          <w:b/>
          <w:color w:val="000000"/>
          <w:sz w:val="24"/>
          <w:szCs w:val="24"/>
          <w:lang w:eastAsia="ar-SA"/>
        </w:rPr>
        <w:t> </w:t>
      </w:r>
      <w:r w:rsidRPr="008912C7">
        <w:rPr>
          <w:b/>
          <w:color w:val="000000"/>
          <w:sz w:val="24"/>
          <w:szCs w:val="24"/>
          <w:lang w:eastAsia="ar-SA"/>
        </w:rPr>
        <w:t>854</w:t>
      </w:r>
      <w:r>
        <w:rPr>
          <w:b/>
          <w:color w:val="000000"/>
          <w:sz w:val="24"/>
          <w:szCs w:val="24"/>
          <w:lang w:eastAsia="ar-SA"/>
        </w:rPr>
        <w:t>,00</w:t>
      </w:r>
      <w:r w:rsidRPr="008912C7">
        <w:rPr>
          <w:b/>
          <w:color w:val="000000"/>
          <w:sz w:val="24"/>
          <w:szCs w:val="24"/>
          <w:lang w:eastAsia="ar-SA"/>
        </w:rPr>
        <w:t xml:space="preserve"> (шестьдесят шесть тысяч восемьсот пятьдесят четыре 00 копеек).</w:t>
      </w:r>
    </w:p>
    <w:p w:rsidR="00E049DB" w:rsidRPr="0014467A" w:rsidRDefault="00E049DB" w:rsidP="008F357E">
      <w:pPr>
        <w:suppressAutoHyphens/>
        <w:ind w:firstLine="709"/>
        <w:jc w:val="both"/>
        <w:rPr>
          <w:b/>
          <w:color w:val="000000"/>
          <w:sz w:val="24"/>
          <w:szCs w:val="24"/>
          <w:lang w:eastAsia="ar-SA"/>
        </w:rPr>
      </w:pPr>
    </w:p>
    <w:bookmarkEnd w:id="0"/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регистрации на электронной торговой площадке.</w:t>
      </w:r>
    </w:p>
    <w:p w:rsidR="00B47BE9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proofErr w:type="gramStart"/>
      <w:r w:rsidRPr="003C3FB7">
        <w:rPr>
          <w:bCs/>
          <w:color w:val="000000"/>
          <w:sz w:val="24"/>
          <w:szCs w:val="24"/>
        </w:rPr>
        <w:t xml:space="preserve">Для участия в электронном аукционе претендент должен пройти регистрацию на электронной площадке АО «Российский аукционный дом», размещенной на сайте в информационно-телекоммуникационной сети «Интернет» по адресу: </w:t>
      </w:r>
      <w:hyperlink r:id="rId9" w:history="1">
        <w:r w:rsidRPr="003C3FB7">
          <w:rPr>
            <w:bCs/>
            <w:color w:val="000000"/>
            <w:sz w:val="24"/>
            <w:szCs w:val="24"/>
          </w:rPr>
          <w:t>https://lot-online.ru/</w:t>
        </w:r>
      </w:hyperlink>
      <w:r w:rsidRPr="003C3FB7">
        <w:rPr>
          <w:bCs/>
          <w:color w:val="000000"/>
          <w:sz w:val="24"/>
          <w:szCs w:val="24"/>
        </w:rPr>
        <w:t>, получить аккредитацию на направление «Аренда и продажа земельных участков», а также получить усиленную квалифицированную электронную подпись в аккредитованных удостоверяющих центрах, список которых размещен на ЭТП АО «Российский аукционный дом» в разделе «электронная</w:t>
      </w:r>
      <w:proofErr w:type="gramEnd"/>
      <w:r w:rsidRPr="003C3FB7">
        <w:rPr>
          <w:bCs/>
          <w:color w:val="000000"/>
          <w:sz w:val="24"/>
          <w:szCs w:val="24"/>
        </w:rPr>
        <w:t xml:space="preserve"> подпись».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 w:rsidR="003C3FB7" w:rsidRPr="003C3FB7" w:rsidRDefault="003C3FB7" w:rsidP="008F357E">
      <w:pPr>
        <w:ind w:firstLineChars="294" w:firstLine="708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внесения задатка.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Реквизиты счета для перечисления задатка: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АО «Российский аукционный дом»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ИНН 7838430413     КПП 783801001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Номер расчетного счета: 40702810055040010531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Наименование банка:  СЕВЕРО-ЗАПАДНЫЙ БАНК ПАО СБЕРБАНК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БИК банка:  044030653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К/с банка:  30101810500000000653</w:t>
      </w:r>
    </w:p>
    <w:p w:rsidR="003C3FB7" w:rsidRPr="008F357E" w:rsidRDefault="003C3FB7" w:rsidP="008F357E">
      <w:pPr>
        <w:ind w:firstLine="709"/>
        <w:jc w:val="both"/>
        <w:rPr>
          <w:b/>
          <w:sz w:val="24"/>
          <w:szCs w:val="24"/>
        </w:rPr>
      </w:pPr>
      <w:r w:rsidRPr="008F357E">
        <w:rPr>
          <w:b/>
          <w:sz w:val="24"/>
          <w:szCs w:val="24"/>
        </w:rPr>
        <w:t>Назначение платежа – «№ л/</w:t>
      </w:r>
      <w:proofErr w:type="gramStart"/>
      <w:r w:rsidRPr="008F357E">
        <w:rPr>
          <w:b/>
          <w:sz w:val="24"/>
          <w:szCs w:val="24"/>
        </w:rPr>
        <w:t>с</w:t>
      </w:r>
      <w:proofErr w:type="gramEnd"/>
      <w:r w:rsidRPr="008F357E">
        <w:rPr>
          <w:b/>
          <w:sz w:val="24"/>
          <w:szCs w:val="24"/>
        </w:rPr>
        <w:t>_______ Средства для проведения операций по обеспечению участия в электронных процедурах. НДС не облагается». </w:t>
      </w:r>
    </w:p>
    <w:p w:rsidR="003C3FB7" w:rsidRPr="003C3FB7" w:rsidRDefault="003C3FB7" w:rsidP="008F357E">
      <w:pPr>
        <w:autoSpaceDE w:val="0"/>
        <w:autoSpaceDN w:val="0"/>
        <w:adjustRightInd w:val="0"/>
        <w:ind w:firstLineChars="294" w:firstLine="706"/>
        <w:jc w:val="both"/>
        <w:rPr>
          <w:sz w:val="24"/>
          <w:szCs w:val="24"/>
        </w:rPr>
      </w:pPr>
      <w:proofErr w:type="gramStart"/>
      <w:r w:rsidRPr="003C3FB7">
        <w:rPr>
          <w:sz w:val="24"/>
          <w:szCs w:val="24"/>
        </w:rPr>
        <w:t xml:space="preserve"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</w:t>
      </w:r>
      <w:hyperlink r:id="rId10" w:history="1">
        <w:r w:rsidRPr="003C3FB7">
          <w:rPr>
            <w:sz w:val="24"/>
            <w:szCs w:val="24"/>
          </w:rPr>
          <w:t>пунктом 13</w:t>
        </w:r>
      </w:hyperlink>
      <w:r w:rsidRPr="003C3FB7">
        <w:rPr>
          <w:sz w:val="24"/>
          <w:szCs w:val="24"/>
        </w:rPr>
        <w:t xml:space="preserve">, </w:t>
      </w:r>
      <w:hyperlink r:id="rId11" w:history="1">
        <w:r w:rsidRPr="003C3FB7">
          <w:rPr>
            <w:sz w:val="24"/>
            <w:szCs w:val="24"/>
          </w:rPr>
          <w:t>14</w:t>
        </w:r>
      </w:hyperlink>
      <w:r w:rsidRPr="003C3FB7">
        <w:rPr>
          <w:sz w:val="24"/>
          <w:szCs w:val="24"/>
        </w:rPr>
        <w:t xml:space="preserve"> или </w:t>
      </w:r>
      <w:hyperlink r:id="rId12" w:history="1">
        <w:r w:rsidRPr="003C3FB7">
          <w:rPr>
            <w:sz w:val="24"/>
            <w:szCs w:val="24"/>
          </w:rPr>
          <w:t>20</w:t>
        </w:r>
      </w:hyperlink>
      <w:r w:rsidRPr="003C3FB7">
        <w:rPr>
          <w:sz w:val="24"/>
          <w:szCs w:val="24"/>
        </w:rPr>
        <w:t xml:space="preserve"> статьи 39.12 Земельного кодекса Российской Федерации, засчитываются в счет арендной платы за земельный участок.</w:t>
      </w:r>
      <w:proofErr w:type="gramEnd"/>
      <w:r w:rsidRPr="003C3FB7">
        <w:rPr>
          <w:sz w:val="24"/>
          <w:szCs w:val="24"/>
        </w:rPr>
        <w:t xml:space="preserve"> Задатки, внесенные этими лицами, не заключившими договор аренды земельного участка вследствие уклонения от заключения указанных договоров, не возвращаются.</w:t>
      </w:r>
    </w:p>
    <w:p w:rsidR="003C3FB7" w:rsidRPr="003C3FB7" w:rsidRDefault="003C3FB7" w:rsidP="008F357E">
      <w:pPr>
        <w:ind w:firstLineChars="294" w:firstLine="706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электронном 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C3FB7" w:rsidRPr="003C3FB7" w:rsidRDefault="003C3FB7" w:rsidP="008F357E">
      <w:pPr>
        <w:ind w:firstLineChars="294" w:firstLine="706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претендента, и осуществляет блокирование необходимой суммы.</w:t>
      </w:r>
    </w:p>
    <w:p w:rsidR="003C3FB7" w:rsidRPr="003C3FB7" w:rsidRDefault="003C3FB7" w:rsidP="008F357E">
      <w:pPr>
        <w:tabs>
          <w:tab w:val="left" w:pos="360"/>
        </w:tabs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Исполнение обязанности по внесению задатка третьими лицами не допускается.</w:t>
      </w:r>
    </w:p>
    <w:p w:rsidR="003C3FB7" w:rsidRPr="003C3FB7" w:rsidRDefault="003C3FB7" w:rsidP="008F357E">
      <w:pPr>
        <w:tabs>
          <w:tab w:val="left" w:pos="0"/>
        </w:tabs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Для учета на электронной площадке суммы денежных средств, поступивших Оператору в качестве задатка, используется лицевой счет претендента, который формируется Оператором при регистрации претендента на электронной площадке.</w:t>
      </w:r>
    </w:p>
    <w:p w:rsidR="003C3FB7" w:rsidRPr="003C3FB7" w:rsidRDefault="003C3FB7" w:rsidP="008F357E">
      <w:pPr>
        <w:tabs>
          <w:tab w:val="left" w:pos="0"/>
        </w:tabs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lastRenderedPageBreak/>
        <w:t xml:space="preserve">Сумма денежных средств, поступившая Оператору в качестве задатка, зачисляется Оператором на лицевой счет того претендента, который такие денежные средства перечислил. Зачисление на лицевой счет претендента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Оператора. </w:t>
      </w:r>
    </w:p>
    <w:p w:rsidR="003C3FB7" w:rsidRPr="003C3FB7" w:rsidRDefault="003C3FB7" w:rsidP="008F357E">
      <w:pPr>
        <w:tabs>
          <w:tab w:val="left" w:pos="0"/>
        </w:tabs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Оператора, во избежание </w:t>
      </w:r>
      <w:proofErr w:type="gramStart"/>
      <w:r w:rsidRPr="003C3FB7">
        <w:rPr>
          <w:bCs/>
          <w:color w:val="000000"/>
          <w:sz w:val="24"/>
          <w:szCs w:val="24"/>
        </w:rPr>
        <w:t>возникновения рисков невозможности блокирования необходимой суммы задатка</w:t>
      </w:r>
      <w:proofErr w:type="gramEnd"/>
      <w:r w:rsidRPr="003C3FB7">
        <w:rPr>
          <w:bCs/>
          <w:color w:val="000000"/>
          <w:sz w:val="24"/>
          <w:szCs w:val="24"/>
        </w:rPr>
        <w:t xml:space="preserve"> на лицевом счете претендента. </w:t>
      </w:r>
    </w:p>
    <w:p w:rsidR="003C3FB7" w:rsidRPr="003C3FB7" w:rsidRDefault="003C3FB7" w:rsidP="008F357E">
      <w:pPr>
        <w:tabs>
          <w:tab w:val="left" w:pos="0"/>
        </w:tabs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:rsidR="003C3FB7" w:rsidRPr="003C3FB7" w:rsidRDefault="003C3FB7" w:rsidP="008F357E">
      <w:pPr>
        <w:ind w:firstLineChars="294" w:firstLine="708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приема заявки на участие в электронном аукционе, адрес места ее приема, дата и время начала и окончания приема заявок на участие в аукционе.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proofErr w:type="gramStart"/>
      <w:r w:rsidRPr="003C3FB7">
        <w:rPr>
          <w:bCs/>
          <w:color w:val="000000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т.е. документов на бумажном носителе, преобразованных в электронно-цифровую форму путем сканирования с сохранением реквизитов):</w:t>
      </w:r>
      <w:proofErr w:type="gramEnd"/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- копии документов, удостоверяющих личность заявителя (для граждан) (все страницы)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- документы, подтверждающие внесение задатка.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proofErr w:type="gramStart"/>
      <w:r w:rsidRPr="003C3FB7">
        <w:rPr>
          <w:bCs/>
          <w:color w:val="000000"/>
          <w:sz w:val="24"/>
          <w:szCs w:val="24"/>
        </w:rPr>
        <w:t xml:space="preserve">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аукционе: </w:t>
      </w:r>
      <w:r w:rsidRPr="003C3FB7">
        <w:rPr>
          <w:b/>
          <w:color w:val="000000"/>
          <w:sz w:val="24"/>
          <w:szCs w:val="24"/>
        </w:rPr>
        <w:t xml:space="preserve">с 09 ч. 00 мин </w:t>
      </w:r>
      <w:r w:rsidR="008C7BA0">
        <w:rPr>
          <w:b/>
          <w:color w:val="000000"/>
          <w:sz w:val="24"/>
          <w:szCs w:val="24"/>
        </w:rPr>
        <w:t>1</w:t>
      </w:r>
      <w:r w:rsidR="00A50EEC">
        <w:rPr>
          <w:b/>
          <w:color w:val="000000"/>
          <w:sz w:val="24"/>
          <w:szCs w:val="24"/>
        </w:rPr>
        <w:t>1</w:t>
      </w:r>
      <w:r w:rsidRPr="003C3FB7">
        <w:rPr>
          <w:b/>
          <w:color w:val="000000"/>
          <w:sz w:val="24"/>
          <w:szCs w:val="24"/>
        </w:rPr>
        <w:t xml:space="preserve"> </w:t>
      </w:r>
      <w:r w:rsidR="00A50EEC">
        <w:rPr>
          <w:b/>
          <w:color w:val="000000"/>
          <w:sz w:val="24"/>
          <w:szCs w:val="24"/>
        </w:rPr>
        <w:t>октября</w:t>
      </w:r>
      <w:r w:rsidRPr="003C3FB7">
        <w:rPr>
          <w:b/>
          <w:color w:val="000000"/>
          <w:sz w:val="24"/>
          <w:szCs w:val="24"/>
        </w:rPr>
        <w:t xml:space="preserve"> 2023 года до 17 ч 00 мин. </w:t>
      </w:r>
      <w:r w:rsidR="008C7BA0">
        <w:rPr>
          <w:b/>
          <w:color w:val="000000"/>
          <w:sz w:val="24"/>
          <w:szCs w:val="24"/>
        </w:rPr>
        <w:t>2</w:t>
      </w:r>
      <w:r w:rsidR="00A50EEC">
        <w:rPr>
          <w:b/>
          <w:color w:val="000000"/>
          <w:sz w:val="24"/>
          <w:szCs w:val="24"/>
        </w:rPr>
        <w:t>0</w:t>
      </w:r>
      <w:r w:rsidRPr="003C3FB7">
        <w:rPr>
          <w:b/>
          <w:color w:val="000000"/>
          <w:sz w:val="24"/>
          <w:szCs w:val="24"/>
        </w:rPr>
        <w:t xml:space="preserve"> </w:t>
      </w:r>
      <w:r w:rsidR="00A50EEC">
        <w:rPr>
          <w:b/>
          <w:color w:val="000000"/>
          <w:sz w:val="24"/>
          <w:szCs w:val="24"/>
        </w:rPr>
        <w:t>октября</w:t>
      </w:r>
      <w:r w:rsidRPr="003C3FB7">
        <w:rPr>
          <w:b/>
          <w:color w:val="000000"/>
          <w:sz w:val="24"/>
          <w:szCs w:val="24"/>
        </w:rPr>
        <w:t xml:space="preserve"> 2023 года </w:t>
      </w:r>
      <w:r w:rsidRPr="003C3FB7">
        <w:rPr>
          <w:b/>
          <w:sz w:val="24"/>
          <w:szCs w:val="24"/>
        </w:rPr>
        <w:t>(по московскому времени)</w:t>
      </w:r>
      <w:r w:rsidRPr="003C3FB7">
        <w:rPr>
          <w:color w:val="000000"/>
          <w:sz w:val="24"/>
          <w:szCs w:val="24"/>
        </w:rPr>
        <w:t xml:space="preserve"> </w:t>
      </w:r>
      <w:r w:rsidRPr="003C3FB7">
        <w:rPr>
          <w:bCs/>
          <w:color w:val="000000"/>
          <w:sz w:val="24"/>
          <w:szCs w:val="24"/>
        </w:rPr>
        <w:t>посредством электронной торговой площадкой АО «Российский аукционный дом», размещенной на</w:t>
      </w:r>
      <w:proofErr w:type="gramEnd"/>
      <w:r w:rsidRPr="003C3FB7">
        <w:rPr>
          <w:bCs/>
          <w:color w:val="000000"/>
          <w:sz w:val="24"/>
          <w:szCs w:val="24"/>
        </w:rPr>
        <w:t xml:space="preserve"> </w:t>
      </w:r>
      <w:proofErr w:type="gramStart"/>
      <w:r w:rsidRPr="003C3FB7">
        <w:rPr>
          <w:bCs/>
          <w:color w:val="000000"/>
          <w:sz w:val="24"/>
          <w:szCs w:val="24"/>
        </w:rPr>
        <w:t>сайте</w:t>
      </w:r>
      <w:proofErr w:type="gramEnd"/>
      <w:r w:rsidRPr="003C3FB7">
        <w:rPr>
          <w:bCs/>
          <w:color w:val="000000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13" w:history="1">
        <w:r w:rsidRPr="003C3FB7">
          <w:rPr>
            <w:bCs/>
            <w:color w:val="000000"/>
            <w:sz w:val="24"/>
            <w:szCs w:val="24"/>
          </w:rPr>
          <w:t>https://lot-online.ru/</w:t>
        </w:r>
      </w:hyperlink>
      <w:r w:rsidRPr="003C3FB7">
        <w:rPr>
          <w:color w:val="000000"/>
          <w:sz w:val="24"/>
          <w:szCs w:val="24"/>
        </w:rPr>
        <w:t>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Заявитель вправе подать только одну заявку на участие в электронном аукционе. 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Заявитель, оформивший заявку с отклонениями от требований данного Извещения, не допускается к участию в электронном аукционе на основании несоответствия его заявки требованиям, установленным Извещением.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A50EEC">
        <w:rPr>
          <w:bCs/>
          <w:color w:val="000000"/>
          <w:sz w:val="24"/>
          <w:szCs w:val="24"/>
        </w:rPr>
        <w:t>Заявки с прилагаемыми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r w:rsidRPr="003C3FB7">
        <w:rPr>
          <w:bCs/>
          <w:color w:val="000000"/>
          <w:sz w:val="24"/>
          <w:szCs w:val="24"/>
        </w:rPr>
        <w:t xml:space="preserve"> 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Претендент вправе не 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C3FB7" w:rsidRPr="00A50EEC" w:rsidRDefault="003C3FB7" w:rsidP="00A50EEC">
      <w:pPr>
        <w:ind w:firstLineChars="294" w:firstLine="706"/>
        <w:jc w:val="both"/>
        <w:rPr>
          <w:bCs/>
          <w:iCs/>
          <w:color w:val="0000FF"/>
          <w:sz w:val="24"/>
          <w:szCs w:val="24"/>
          <w:u w:val="single"/>
        </w:rPr>
      </w:pPr>
      <w:r w:rsidRPr="003C3FB7">
        <w:rPr>
          <w:bCs/>
          <w:color w:val="000000"/>
          <w:sz w:val="24"/>
          <w:szCs w:val="24"/>
        </w:rPr>
        <w:t xml:space="preserve">Ознакомиться с проектом договора аренды земельного участка можно на официальных сайтах: Российской Федерации в информационно-телекоммуникационной сети Интернет www.torgi.gov.ru, </w:t>
      </w:r>
      <w:r w:rsidR="0014467A" w:rsidRPr="0014467A">
        <w:rPr>
          <w:bCs/>
          <w:iCs/>
          <w:color w:val="000000"/>
          <w:sz w:val="24"/>
          <w:szCs w:val="24"/>
        </w:rPr>
        <w:t xml:space="preserve">Администрации </w:t>
      </w:r>
      <w:r w:rsidR="00A50EEC">
        <w:rPr>
          <w:bCs/>
          <w:iCs/>
          <w:color w:val="000000"/>
          <w:sz w:val="24"/>
          <w:szCs w:val="24"/>
        </w:rPr>
        <w:t xml:space="preserve">Китаевского сельсовета </w:t>
      </w:r>
      <w:r w:rsidR="0014467A" w:rsidRPr="0014467A">
        <w:rPr>
          <w:bCs/>
          <w:iCs/>
          <w:color w:val="000000"/>
          <w:sz w:val="24"/>
          <w:szCs w:val="24"/>
        </w:rPr>
        <w:t>Медвенского района</w:t>
      </w:r>
      <w:r w:rsidR="0014467A" w:rsidRPr="0014467A">
        <w:rPr>
          <w:bCs/>
          <w:color w:val="000000"/>
          <w:sz w:val="24"/>
          <w:szCs w:val="24"/>
        </w:rPr>
        <w:t xml:space="preserve"> в информационно-телекоммуникационной сети Интернет</w:t>
      </w:r>
      <w:r w:rsidR="0014467A" w:rsidRPr="00A50EEC">
        <w:rPr>
          <w:bCs/>
          <w:sz w:val="24"/>
          <w:szCs w:val="24"/>
        </w:rPr>
        <w:t xml:space="preserve"> </w:t>
      </w:r>
      <w:hyperlink r:id="rId14" w:history="1">
        <w:r w:rsidR="00A50EEC" w:rsidRPr="00A50EEC">
          <w:rPr>
            <w:rStyle w:val="aa"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="00A50EEC" w:rsidRPr="00A50EEC">
          <w:rPr>
            <w:rStyle w:val="aa"/>
            <w:bCs/>
            <w:iCs/>
            <w:color w:val="auto"/>
            <w:sz w:val="24"/>
            <w:szCs w:val="24"/>
            <w:u w:val="none"/>
          </w:rPr>
          <w:t>.kitayss.rkursk.ru</w:t>
        </w:r>
      </w:hyperlink>
      <w:r w:rsidR="00A50EEC" w:rsidRPr="00A50EEC">
        <w:rPr>
          <w:bCs/>
          <w:iCs/>
          <w:sz w:val="24"/>
          <w:szCs w:val="24"/>
        </w:rPr>
        <w:t>.</w:t>
      </w:r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proofErr w:type="gramStart"/>
      <w:r w:rsidRPr="003C3FB7">
        <w:rPr>
          <w:bCs/>
          <w:color w:val="000000"/>
          <w:sz w:val="24"/>
          <w:szCs w:val="24"/>
        </w:rPr>
        <w:t>Подача заявки на участие в электронном аукционе возможна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 электронном аукционе, предусмотренной документацией об электронном аукционе.</w:t>
      </w:r>
      <w:proofErr w:type="gramEnd"/>
    </w:p>
    <w:p w:rsidR="003C3FB7" w:rsidRPr="003C3FB7" w:rsidRDefault="003C3FB7" w:rsidP="008F357E">
      <w:pPr>
        <w:ind w:firstLineChars="294" w:firstLine="706"/>
        <w:jc w:val="both"/>
        <w:rPr>
          <w:bCs/>
          <w:color w:val="000000"/>
          <w:sz w:val="24"/>
          <w:szCs w:val="24"/>
        </w:rPr>
      </w:pPr>
      <w:proofErr w:type="gramStart"/>
      <w:r w:rsidRPr="003C3FB7">
        <w:rPr>
          <w:bCs/>
          <w:color w:val="000000"/>
          <w:sz w:val="24"/>
          <w:szCs w:val="24"/>
        </w:rPr>
        <w:t xml:space="preserve">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 обеспечению участия в электронном аукционе заявителя, подавшего такую заявку, в отношении денежных средств в размере суммы задатка на участие в </w:t>
      </w:r>
      <w:r w:rsidRPr="003C3FB7">
        <w:rPr>
          <w:bCs/>
          <w:color w:val="000000"/>
          <w:sz w:val="24"/>
          <w:szCs w:val="24"/>
        </w:rPr>
        <w:lastRenderedPageBreak/>
        <w:t>электронном аукционе, зарегистрировать заявку в журнале приема заявок, присвоить ей порядковый номер и подтвердить</w:t>
      </w:r>
      <w:proofErr w:type="gramEnd"/>
      <w:r w:rsidRPr="003C3FB7">
        <w:rPr>
          <w:bCs/>
          <w:color w:val="000000"/>
          <w:sz w:val="24"/>
          <w:szCs w:val="24"/>
        </w:rPr>
        <w:t xml:space="preserve"> в форме электронного документа, направляемого в личный кабинет заявителя, подавшего заявку на участие в электронном аукционе, уведомление о регистрации такой заявки.</w:t>
      </w:r>
    </w:p>
    <w:p w:rsidR="003C3FB7" w:rsidRPr="003C3FB7" w:rsidRDefault="003C3FB7" w:rsidP="008F357E">
      <w:pPr>
        <w:ind w:firstLineChars="294" w:firstLine="708"/>
        <w:jc w:val="both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 xml:space="preserve">Порядок определения участников аукциона. 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Рассмотрение заявок на участие в электронном аукционе и определение участников электронного аукциона проводится организатором аукциона </w:t>
      </w:r>
      <w:r w:rsidR="008C7BA0">
        <w:rPr>
          <w:b/>
          <w:color w:val="000000"/>
          <w:sz w:val="24"/>
          <w:szCs w:val="24"/>
        </w:rPr>
        <w:t>2</w:t>
      </w:r>
      <w:r w:rsidR="00036C27">
        <w:rPr>
          <w:b/>
          <w:color w:val="000000"/>
          <w:sz w:val="24"/>
          <w:szCs w:val="24"/>
        </w:rPr>
        <w:t>3</w:t>
      </w:r>
      <w:r w:rsidRPr="003C3FB7">
        <w:rPr>
          <w:b/>
          <w:color w:val="000000"/>
          <w:sz w:val="24"/>
          <w:szCs w:val="24"/>
        </w:rPr>
        <w:t xml:space="preserve"> </w:t>
      </w:r>
      <w:r w:rsidR="00036C27">
        <w:rPr>
          <w:b/>
          <w:color w:val="000000"/>
          <w:sz w:val="24"/>
          <w:szCs w:val="24"/>
        </w:rPr>
        <w:t>октября</w:t>
      </w:r>
      <w:r w:rsidRPr="003C3FB7">
        <w:rPr>
          <w:b/>
          <w:color w:val="000000"/>
          <w:sz w:val="24"/>
          <w:szCs w:val="24"/>
        </w:rPr>
        <w:t xml:space="preserve"> 2023 года.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3C3FB7">
        <w:rPr>
          <w:color w:val="000000"/>
          <w:sz w:val="24"/>
          <w:szCs w:val="24"/>
        </w:rPr>
        <w:t>позднее</w:t>
      </w:r>
      <w:proofErr w:type="gramEnd"/>
      <w:r w:rsidRPr="003C3FB7">
        <w:rPr>
          <w:color w:val="000000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2) </w:t>
      </w:r>
      <w:proofErr w:type="spellStart"/>
      <w:r w:rsidRPr="003C3FB7">
        <w:rPr>
          <w:color w:val="000000"/>
          <w:sz w:val="24"/>
          <w:szCs w:val="24"/>
        </w:rPr>
        <w:t>непоступление</w:t>
      </w:r>
      <w:proofErr w:type="spellEnd"/>
      <w:r w:rsidRPr="003C3FB7">
        <w:rPr>
          <w:color w:val="000000"/>
          <w:sz w:val="24"/>
          <w:szCs w:val="24"/>
        </w:rPr>
        <w:t xml:space="preserve"> задатка на дату рассмотрения заявок на участие в электронном аукционе;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3) подача заявки на участие в электронном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C3FB7" w:rsidRPr="003C3FB7" w:rsidRDefault="003C3FB7" w:rsidP="008F357E">
      <w:pPr>
        <w:ind w:firstLineChars="294" w:firstLine="708"/>
        <w:jc w:val="both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подведения итогов электронного аукциона.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случае</w:t>
      </w:r>
      <w:proofErr w:type="gramStart"/>
      <w:r w:rsidRPr="003C3FB7">
        <w:rPr>
          <w:color w:val="000000"/>
          <w:sz w:val="24"/>
          <w:szCs w:val="24"/>
        </w:rPr>
        <w:t>,</w:t>
      </w:r>
      <w:proofErr w:type="gramEnd"/>
      <w:r w:rsidRPr="003C3FB7">
        <w:rPr>
          <w:color w:val="000000"/>
          <w:sz w:val="24"/>
          <w:szCs w:val="24"/>
        </w:rPr>
        <w:t xml:space="preserve"> если в электронном аукционе участвует только один участник или при проведении электронного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электронный аукцион признается несостоявшимся.</w:t>
      </w:r>
    </w:p>
    <w:p w:rsidR="003C3FB7" w:rsidRPr="003C3FB7" w:rsidRDefault="003C3FB7" w:rsidP="008F357E">
      <w:pPr>
        <w:autoSpaceDE w:val="0"/>
        <w:autoSpaceDN w:val="0"/>
        <w:adjustRightInd w:val="0"/>
        <w:ind w:firstLineChars="294" w:firstLine="706"/>
        <w:jc w:val="both"/>
        <w:rPr>
          <w:sz w:val="24"/>
          <w:szCs w:val="24"/>
        </w:rPr>
      </w:pPr>
      <w:r w:rsidRPr="003C3FB7">
        <w:rPr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Интернет </w:t>
      </w:r>
      <w:r w:rsidRPr="003C3FB7">
        <w:rPr>
          <w:color w:val="000000"/>
          <w:sz w:val="24"/>
          <w:szCs w:val="24"/>
        </w:rPr>
        <w:t>www.torgi.gov.ru.</w:t>
      </w:r>
    </w:p>
    <w:p w:rsidR="003C3FB7" w:rsidRPr="003C3FB7" w:rsidRDefault="003C3FB7" w:rsidP="008F357E">
      <w:pPr>
        <w:autoSpaceDE w:val="0"/>
        <w:autoSpaceDN w:val="0"/>
        <w:adjustRightInd w:val="0"/>
        <w:ind w:firstLineChars="294" w:firstLine="706"/>
        <w:jc w:val="both"/>
        <w:rPr>
          <w:sz w:val="24"/>
          <w:szCs w:val="24"/>
        </w:rPr>
      </w:pPr>
      <w:r w:rsidRPr="003C3FB7">
        <w:rPr>
          <w:sz w:val="24"/>
          <w:szCs w:val="24"/>
        </w:rPr>
        <w:t xml:space="preserve">По результатам проведения электронного аукциона договор аренды земельного участка заключается не ранее, чем через десять дней со дня размещения протокола </w:t>
      </w:r>
      <w:r w:rsidRPr="003C3FB7">
        <w:rPr>
          <w:sz w:val="24"/>
          <w:szCs w:val="24"/>
        </w:rPr>
        <w:lastRenderedPageBreak/>
        <w:t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C3FB7" w:rsidRPr="003C3FB7" w:rsidRDefault="003C3FB7" w:rsidP="008F357E">
      <w:pPr>
        <w:autoSpaceDE w:val="0"/>
        <w:autoSpaceDN w:val="0"/>
        <w:adjustRightInd w:val="0"/>
        <w:ind w:firstLineChars="294" w:firstLine="706"/>
        <w:jc w:val="both"/>
        <w:rPr>
          <w:sz w:val="24"/>
          <w:szCs w:val="24"/>
        </w:rPr>
      </w:pPr>
      <w:r w:rsidRPr="003C3FB7">
        <w:rPr>
          <w:sz w:val="24"/>
          <w:szCs w:val="24"/>
        </w:rPr>
        <w:t xml:space="preserve">В течение пяти дней со дня истечения вышеуказанного строка уполномоченный орган направляет победителю электронного аукциона или иным лицам, с которыми в соответствии с </w:t>
      </w:r>
      <w:hyperlink r:id="rId15" w:history="1">
        <w:r w:rsidRPr="003C3FB7">
          <w:rPr>
            <w:color w:val="000000"/>
            <w:sz w:val="24"/>
            <w:szCs w:val="24"/>
          </w:rPr>
          <w:t>пунктами 13</w:t>
        </w:r>
      </w:hyperlink>
      <w:r w:rsidRPr="003C3FB7">
        <w:rPr>
          <w:color w:val="000000"/>
          <w:sz w:val="24"/>
          <w:szCs w:val="24"/>
        </w:rPr>
        <w:t xml:space="preserve">, </w:t>
      </w:r>
      <w:hyperlink r:id="rId16" w:history="1">
        <w:r w:rsidRPr="003C3FB7">
          <w:rPr>
            <w:color w:val="000000"/>
            <w:sz w:val="24"/>
            <w:szCs w:val="24"/>
          </w:rPr>
          <w:t>14</w:t>
        </w:r>
      </w:hyperlink>
      <w:r w:rsidRPr="003C3FB7">
        <w:rPr>
          <w:color w:val="000000"/>
          <w:sz w:val="24"/>
          <w:szCs w:val="24"/>
        </w:rPr>
        <w:t xml:space="preserve">, </w:t>
      </w:r>
      <w:hyperlink r:id="rId17" w:history="1">
        <w:r w:rsidRPr="003C3FB7">
          <w:rPr>
            <w:color w:val="000000"/>
            <w:sz w:val="24"/>
            <w:szCs w:val="24"/>
          </w:rPr>
          <w:t>20</w:t>
        </w:r>
      </w:hyperlink>
      <w:r w:rsidRPr="003C3FB7">
        <w:rPr>
          <w:color w:val="000000"/>
          <w:sz w:val="24"/>
          <w:szCs w:val="24"/>
        </w:rPr>
        <w:t xml:space="preserve"> и </w:t>
      </w:r>
      <w:hyperlink r:id="rId18" w:history="1">
        <w:r w:rsidRPr="003C3FB7">
          <w:rPr>
            <w:color w:val="000000"/>
            <w:sz w:val="24"/>
            <w:szCs w:val="24"/>
          </w:rPr>
          <w:t>25 статьи 39.12</w:t>
        </w:r>
      </w:hyperlink>
      <w:r w:rsidRPr="003C3FB7">
        <w:rPr>
          <w:sz w:val="24"/>
          <w:szCs w:val="24"/>
        </w:rPr>
        <w:t xml:space="preserve"> Земельного кодекса Российской Федерации заключается договор аренды земельного участка, находящегося в государственной собственности, подписанный проект договора аренды такого участка.</w:t>
      </w:r>
    </w:p>
    <w:p w:rsidR="003C3FB7" w:rsidRPr="003C3FB7" w:rsidRDefault="003C3FB7" w:rsidP="008F357E">
      <w:pPr>
        <w:autoSpaceDE w:val="0"/>
        <w:autoSpaceDN w:val="0"/>
        <w:adjustRightInd w:val="0"/>
        <w:ind w:firstLineChars="294" w:firstLine="706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По результатам проведения электронного аукциона,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Сведения о лицах, уклонившихся от заключения договора аренды земельного участка, являющегося предметом электронного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Победитель электронного аукциона не вправе уступать права и осуществлять перевод долга по обязательствам, возникшим из заключенного на электронном аукционе договора аренды земельного участка. Обязательства по такому договору должны быть исполнены победителем электронного аукциона лично.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3C3FB7" w:rsidRPr="003C3FB7" w:rsidRDefault="003C3FB7" w:rsidP="008F357E">
      <w:pPr>
        <w:ind w:firstLineChars="294" w:firstLine="708"/>
        <w:jc w:val="both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возврата задатков.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Заявителям, не допущенным к участию в электронном аукционе,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реквизитам, указанным в заявке на участие в электронном аукционе.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течение трех рабочих дней со дня подписания протокола о результатах электронного аукциона возвращаются задатки лицам, участвовавшим в электронном аукционе, но не победившим в нем, путем перечисления суммы задатка на счет участника электронного аукциона по реквизитам, указанным в заявке на участие в электронном аукционе.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proofErr w:type="gramStart"/>
      <w:r w:rsidRPr="003C3FB7">
        <w:rPr>
          <w:color w:val="000000"/>
          <w:sz w:val="24"/>
          <w:szCs w:val="24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</w:t>
      </w:r>
      <w:proofErr w:type="gramEnd"/>
      <w:r w:rsidRPr="003C3FB7">
        <w:rPr>
          <w:color w:val="000000"/>
          <w:sz w:val="24"/>
          <w:szCs w:val="24"/>
        </w:rPr>
        <w:t xml:space="preserve">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случае отзыва заявителем заявки на участие в электронном аукционе до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электронном аукционе. В случае отзыва заявки заявителем позднее дня окончания срока приема заявок задаток возвращается в порядке, установленном для участников электронного аукциона.</w:t>
      </w:r>
    </w:p>
    <w:p w:rsidR="003C3FB7" w:rsidRPr="003C3FB7" w:rsidRDefault="003C3FB7" w:rsidP="008F357E">
      <w:pPr>
        <w:ind w:firstLineChars="294" w:firstLine="706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В случае отказа от проведения электронного аукциона внесенные участниками задатки возвращаются </w:t>
      </w:r>
      <w:proofErr w:type="gramStart"/>
      <w:r w:rsidRPr="003C3FB7">
        <w:rPr>
          <w:color w:val="000000"/>
          <w:sz w:val="24"/>
          <w:szCs w:val="24"/>
        </w:rPr>
        <w:t>в течение трех дней со дня принятия решения об отказе в проведении электронного аукциона путем перечисления суммы задатка на счет</w:t>
      </w:r>
      <w:proofErr w:type="gramEnd"/>
      <w:r w:rsidRPr="003C3FB7">
        <w:rPr>
          <w:color w:val="000000"/>
          <w:sz w:val="24"/>
          <w:szCs w:val="24"/>
        </w:rPr>
        <w:t xml:space="preserve"> заявителя по реквизитам, указанным в заявке на участие в электронном аукционе.</w:t>
      </w:r>
    </w:p>
    <w:p w:rsidR="0051147B" w:rsidRPr="0014467A" w:rsidRDefault="003C3FB7" w:rsidP="008F357E">
      <w:pPr>
        <w:ind w:firstLineChars="294" w:firstLine="706"/>
        <w:jc w:val="both"/>
        <w:rPr>
          <w:sz w:val="24"/>
          <w:szCs w:val="24"/>
        </w:rPr>
      </w:pPr>
      <w:r w:rsidRPr="0014467A">
        <w:rPr>
          <w:color w:val="000000"/>
          <w:sz w:val="24"/>
          <w:szCs w:val="24"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51147B" w:rsidRPr="0014467A" w:rsidSect="00136B65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62" w:rsidRDefault="00874A62" w:rsidP="00BD2CA8">
      <w:r>
        <w:separator/>
      </w:r>
    </w:p>
  </w:endnote>
  <w:endnote w:type="continuationSeparator" w:id="0">
    <w:p w:rsidR="00874A62" w:rsidRDefault="00874A62" w:rsidP="00B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62" w:rsidRDefault="00874A62" w:rsidP="00BD2CA8">
      <w:r>
        <w:separator/>
      </w:r>
    </w:p>
  </w:footnote>
  <w:footnote w:type="continuationSeparator" w:id="0">
    <w:p w:rsidR="00874A62" w:rsidRDefault="00874A62" w:rsidP="00B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A91EE4"/>
    <w:multiLevelType w:val="hybridMultilevel"/>
    <w:tmpl w:val="512430BE"/>
    <w:lvl w:ilvl="0" w:tplc="85929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C1532"/>
    <w:multiLevelType w:val="hybridMultilevel"/>
    <w:tmpl w:val="90CC6D7E"/>
    <w:lvl w:ilvl="0" w:tplc="261A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A"/>
    <w:rsid w:val="0000406C"/>
    <w:rsid w:val="00004C95"/>
    <w:rsid w:val="00006251"/>
    <w:rsid w:val="00013B7E"/>
    <w:rsid w:val="00020914"/>
    <w:rsid w:val="00023565"/>
    <w:rsid w:val="00023971"/>
    <w:rsid w:val="00024BA5"/>
    <w:rsid w:val="00032941"/>
    <w:rsid w:val="00035900"/>
    <w:rsid w:val="00036C27"/>
    <w:rsid w:val="00040427"/>
    <w:rsid w:val="00046743"/>
    <w:rsid w:val="00055129"/>
    <w:rsid w:val="00062863"/>
    <w:rsid w:val="00066332"/>
    <w:rsid w:val="00076C11"/>
    <w:rsid w:val="00082341"/>
    <w:rsid w:val="00091797"/>
    <w:rsid w:val="00097910"/>
    <w:rsid w:val="00097BA7"/>
    <w:rsid w:val="000B51DE"/>
    <w:rsid w:val="000C47E4"/>
    <w:rsid w:val="000E245E"/>
    <w:rsid w:val="000E28CD"/>
    <w:rsid w:val="000E417E"/>
    <w:rsid w:val="000F04EA"/>
    <w:rsid w:val="000F4C2B"/>
    <w:rsid w:val="00117403"/>
    <w:rsid w:val="001232E8"/>
    <w:rsid w:val="00126667"/>
    <w:rsid w:val="00136B65"/>
    <w:rsid w:val="00140194"/>
    <w:rsid w:val="0014467A"/>
    <w:rsid w:val="00172C65"/>
    <w:rsid w:val="0018038E"/>
    <w:rsid w:val="00182333"/>
    <w:rsid w:val="00182B38"/>
    <w:rsid w:val="00187CCD"/>
    <w:rsid w:val="001967E7"/>
    <w:rsid w:val="001971B6"/>
    <w:rsid w:val="001A679D"/>
    <w:rsid w:val="001A6E07"/>
    <w:rsid w:val="001A7A35"/>
    <w:rsid w:val="001B08CB"/>
    <w:rsid w:val="001C25AA"/>
    <w:rsid w:val="001C2FD0"/>
    <w:rsid w:val="001C661F"/>
    <w:rsid w:val="001D7DC4"/>
    <w:rsid w:val="001E1FF3"/>
    <w:rsid w:val="001E6DA3"/>
    <w:rsid w:val="002040C7"/>
    <w:rsid w:val="002074C3"/>
    <w:rsid w:val="00211B29"/>
    <w:rsid w:val="002135C2"/>
    <w:rsid w:val="0022156B"/>
    <w:rsid w:val="00226311"/>
    <w:rsid w:val="002308D5"/>
    <w:rsid w:val="00236D02"/>
    <w:rsid w:val="0024778A"/>
    <w:rsid w:val="0025595F"/>
    <w:rsid w:val="002636E7"/>
    <w:rsid w:val="00285BFD"/>
    <w:rsid w:val="00286757"/>
    <w:rsid w:val="002875DC"/>
    <w:rsid w:val="00291A47"/>
    <w:rsid w:val="00294E17"/>
    <w:rsid w:val="00295E9B"/>
    <w:rsid w:val="002A3161"/>
    <w:rsid w:val="002B6358"/>
    <w:rsid w:val="002C1941"/>
    <w:rsid w:val="002D67DC"/>
    <w:rsid w:val="002E42DB"/>
    <w:rsid w:val="002E6EA1"/>
    <w:rsid w:val="002E7DE2"/>
    <w:rsid w:val="002F18EA"/>
    <w:rsid w:val="002F4896"/>
    <w:rsid w:val="00304280"/>
    <w:rsid w:val="00306EC5"/>
    <w:rsid w:val="00310909"/>
    <w:rsid w:val="00310E2E"/>
    <w:rsid w:val="00314532"/>
    <w:rsid w:val="00315CD4"/>
    <w:rsid w:val="00324424"/>
    <w:rsid w:val="00326794"/>
    <w:rsid w:val="00326A04"/>
    <w:rsid w:val="003401A1"/>
    <w:rsid w:val="0036787D"/>
    <w:rsid w:val="003A1D1A"/>
    <w:rsid w:val="003B1199"/>
    <w:rsid w:val="003C3FB7"/>
    <w:rsid w:val="003D3769"/>
    <w:rsid w:val="003D69F2"/>
    <w:rsid w:val="003E489F"/>
    <w:rsid w:val="003E6346"/>
    <w:rsid w:val="003F78B4"/>
    <w:rsid w:val="00400FBB"/>
    <w:rsid w:val="00401AC6"/>
    <w:rsid w:val="00416749"/>
    <w:rsid w:val="00423807"/>
    <w:rsid w:val="00432355"/>
    <w:rsid w:val="00441D1D"/>
    <w:rsid w:val="00444E2F"/>
    <w:rsid w:val="00444EBD"/>
    <w:rsid w:val="00446455"/>
    <w:rsid w:val="0045100E"/>
    <w:rsid w:val="00452C88"/>
    <w:rsid w:val="0045576C"/>
    <w:rsid w:val="00455774"/>
    <w:rsid w:val="004732E3"/>
    <w:rsid w:val="004756CF"/>
    <w:rsid w:val="004769E2"/>
    <w:rsid w:val="004927F9"/>
    <w:rsid w:val="004A151D"/>
    <w:rsid w:val="004A58B5"/>
    <w:rsid w:val="004B0A96"/>
    <w:rsid w:val="004B1617"/>
    <w:rsid w:val="004B2E0B"/>
    <w:rsid w:val="004B319A"/>
    <w:rsid w:val="004B4AA1"/>
    <w:rsid w:val="004D2453"/>
    <w:rsid w:val="004D5FC7"/>
    <w:rsid w:val="004D73FB"/>
    <w:rsid w:val="004E06DC"/>
    <w:rsid w:val="00502264"/>
    <w:rsid w:val="00502F6B"/>
    <w:rsid w:val="00503B87"/>
    <w:rsid w:val="0051147B"/>
    <w:rsid w:val="00516B76"/>
    <w:rsid w:val="00531358"/>
    <w:rsid w:val="00533E12"/>
    <w:rsid w:val="00534221"/>
    <w:rsid w:val="00537FBB"/>
    <w:rsid w:val="005429BB"/>
    <w:rsid w:val="005437D0"/>
    <w:rsid w:val="0054391C"/>
    <w:rsid w:val="00550046"/>
    <w:rsid w:val="00553137"/>
    <w:rsid w:val="00596753"/>
    <w:rsid w:val="005A6183"/>
    <w:rsid w:val="005A6EC2"/>
    <w:rsid w:val="005C2860"/>
    <w:rsid w:val="005C320C"/>
    <w:rsid w:val="005D20BC"/>
    <w:rsid w:val="005D5121"/>
    <w:rsid w:val="005E5465"/>
    <w:rsid w:val="005F65A5"/>
    <w:rsid w:val="00602912"/>
    <w:rsid w:val="00610621"/>
    <w:rsid w:val="00615731"/>
    <w:rsid w:val="00620D83"/>
    <w:rsid w:val="006245EF"/>
    <w:rsid w:val="00633A52"/>
    <w:rsid w:val="0063529B"/>
    <w:rsid w:val="00636899"/>
    <w:rsid w:val="00640511"/>
    <w:rsid w:val="0064294A"/>
    <w:rsid w:val="006449F9"/>
    <w:rsid w:val="006566F1"/>
    <w:rsid w:val="00657C75"/>
    <w:rsid w:val="00660719"/>
    <w:rsid w:val="0066097A"/>
    <w:rsid w:val="00667FB5"/>
    <w:rsid w:val="00671809"/>
    <w:rsid w:val="00694553"/>
    <w:rsid w:val="0069709E"/>
    <w:rsid w:val="006A022F"/>
    <w:rsid w:val="006A31D2"/>
    <w:rsid w:val="006A57A2"/>
    <w:rsid w:val="006A5F60"/>
    <w:rsid w:val="006B173C"/>
    <w:rsid w:val="006D0EBD"/>
    <w:rsid w:val="006D17BF"/>
    <w:rsid w:val="006E138E"/>
    <w:rsid w:val="006E1471"/>
    <w:rsid w:val="00701563"/>
    <w:rsid w:val="0071267F"/>
    <w:rsid w:val="0072003E"/>
    <w:rsid w:val="00731489"/>
    <w:rsid w:val="0073583B"/>
    <w:rsid w:val="00736721"/>
    <w:rsid w:val="0075247B"/>
    <w:rsid w:val="00755A07"/>
    <w:rsid w:val="00775811"/>
    <w:rsid w:val="00775AEA"/>
    <w:rsid w:val="00776566"/>
    <w:rsid w:val="007813BA"/>
    <w:rsid w:val="007929D1"/>
    <w:rsid w:val="00792C28"/>
    <w:rsid w:val="00797C76"/>
    <w:rsid w:val="007A54A9"/>
    <w:rsid w:val="007A793F"/>
    <w:rsid w:val="007A7BAD"/>
    <w:rsid w:val="007B5A95"/>
    <w:rsid w:val="007B7FB0"/>
    <w:rsid w:val="007D0281"/>
    <w:rsid w:val="007D7B02"/>
    <w:rsid w:val="007E07C5"/>
    <w:rsid w:val="007E0D25"/>
    <w:rsid w:val="007F2C27"/>
    <w:rsid w:val="0080042D"/>
    <w:rsid w:val="0080582F"/>
    <w:rsid w:val="008071D0"/>
    <w:rsid w:val="00813C2E"/>
    <w:rsid w:val="00825472"/>
    <w:rsid w:val="00837B0F"/>
    <w:rsid w:val="00840084"/>
    <w:rsid w:val="00851055"/>
    <w:rsid w:val="00852483"/>
    <w:rsid w:val="008627FA"/>
    <w:rsid w:val="00865A60"/>
    <w:rsid w:val="00867C5C"/>
    <w:rsid w:val="00871402"/>
    <w:rsid w:val="00872144"/>
    <w:rsid w:val="00874A62"/>
    <w:rsid w:val="0087725F"/>
    <w:rsid w:val="008912C7"/>
    <w:rsid w:val="0089157E"/>
    <w:rsid w:val="00895A34"/>
    <w:rsid w:val="008A1AE4"/>
    <w:rsid w:val="008A2E2D"/>
    <w:rsid w:val="008B3E6D"/>
    <w:rsid w:val="008B5840"/>
    <w:rsid w:val="008B69B2"/>
    <w:rsid w:val="008C2606"/>
    <w:rsid w:val="008C5557"/>
    <w:rsid w:val="008C7512"/>
    <w:rsid w:val="008C7BA0"/>
    <w:rsid w:val="008D24A3"/>
    <w:rsid w:val="008D5372"/>
    <w:rsid w:val="008E00F3"/>
    <w:rsid w:val="008E29FF"/>
    <w:rsid w:val="008E63FD"/>
    <w:rsid w:val="008F0988"/>
    <w:rsid w:val="008F357E"/>
    <w:rsid w:val="00901397"/>
    <w:rsid w:val="0090437F"/>
    <w:rsid w:val="009123C1"/>
    <w:rsid w:val="00913573"/>
    <w:rsid w:val="009139BE"/>
    <w:rsid w:val="0092427C"/>
    <w:rsid w:val="00924B7E"/>
    <w:rsid w:val="0094667E"/>
    <w:rsid w:val="00950A90"/>
    <w:rsid w:val="00961544"/>
    <w:rsid w:val="00961CB9"/>
    <w:rsid w:val="00963D89"/>
    <w:rsid w:val="0097092B"/>
    <w:rsid w:val="00993816"/>
    <w:rsid w:val="00997F96"/>
    <w:rsid w:val="009B0492"/>
    <w:rsid w:val="009B4790"/>
    <w:rsid w:val="009B5018"/>
    <w:rsid w:val="009C33FD"/>
    <w:rsid w:val="009F2D41"/>
    <w:rsid w:val="00A0060D"/>
    <w:rsid w:val="00A00762"/>
    <w:rsid w:val="00A027F6"/>
    <w:rsid w:val="00A15471"/>
    <w:rsid w:val="00A232D0"/>
    <w:rsid w:val="00A3080B"/>
    <w:rsid w:val="00A322B2"/>
    <w:rsid w:val="00A35545"/>
    <w:rsid w:val="00A50EEC"/>
    <w:rsid w:val="00A55706"/>
    <w:rsid w:val="00A66222"/>
    <w:rsid w:val="00A70D8F"/>
    <w:rsid w:val="00A921D7"/>
    <w:rsid w:val="00A928BA"/>
    <w:rsid w:val="00A93CA4"/>
    <w:rsid w:val="00AA109F"/>
    <w:rsid w:val="00AB1A0E"/>
    <w:rsid w:val="00AB76DE"/>
    <w:rsid w:val="00AE0999"/>
    <w:rsid w:val="00AE23C4"/>
    <w:rsid w:val="00AE79F0"/>
    <w:rsid w:val="00AF11AE"/>
    <w:rsid w:val="00AF20BB"/>
    <w:rsid w:val="00AF3CBC"/>
    <w:rsid w:val="00AF64FC"/>
    <w:rsid w:val="00AF6572"/>
    <w:rsid w:val="00B0203A"/>
    <w:rsid w:val="00B05D8A"/>
    <w:rsid w:val="00B17F76"/>
    <w:rsid w:val="00B22F60"/>
    <w:rsid w:val="00B3073A"/>
    <w:rsid w:val="00B47BE9"/>
    <w:rsid w:val="00B53343"/>
    <w:rsid w:val="00B57BCA"/>
    <w:rsid w:val="00B61CCC"/>
    <w:rsid w:val="00B61CF1"/>
    <w:rsid w:val="00B64C4D"/>
    <w:rsid w:val="00B67622"/>
    <w:rsid w:val="00B712D3"/>
    <w:rsid w:val="00B852F9"/>
    <w:rsid w:val="00B86211"/>
    <w:rsid w:val="00B93AF0"/>
    <w:rsid w:val="00B97CEE"/>
    <w:rsid w:val="00BA407E"/>
    <w:rsid w:val="00BA4324"/>
    <w:rsid w:val="00BB5381"/>
    <w:rsid w:val="00BB6393"/>
    <w:rsid w:val="00BC495E"/>
    <w:rsid w:val="00BC5377"/>
    <w:rsid w:val="00BD10FC"/>
    <w:rsid w:val="00BD2CA8"/>
    <w:rsid w:val="00BE579F"/>
    <w:rsid w:val="00C00AF9"/>
    <w:rsid w:val="00C00E5D"/>
    <w:rsid w:val="00C02406"/>
    <w:rsid w:val="00C066ED"/>
    <w:rsid w:val="00C06D21"/>
    <w:rsid w:val="00C10D33"/>
    <w:rsid w:val="00C113FA"/>
    <w:rsid w:val="00C174C2"/>
    <w:rsid w:val="00C227EF"/>
    <w:rsid w:val="00C33A76"/>
    <w:rsid w:val="00C3659C"/>
    <w:rsid w:val="00C36CD7"/>
    <w:rsid w:val="00C42E0D"/>
    <w:rsid w:val="00C504F4"/>
    <w:rsid w:val="00C51110"/>
    <w:rsid w:val="00C561DB"/>
    <w:rsid w:val="00C6662E"/>
    <w:rsid w:val="00C81173"/>
    <w:rsid w:val="00C87363"/>
    <w:rsid w:val="00C90E06"/>
    <w:rsid w:val="00C94597"/>
    <w:rsid w:val="00CA1ABC"/>
    <w:rsid w:val="00CA1EA3"/>
    <w:rsid w:val="00CA363A"/>
    <w:rsid w:val="00CA4918"/>
    <w:rsid w:val="00CB1580"/>
    <w:rsid w:val="00CB2376"/>
    <w:rsid w:val="00CB4D5E"/>
    <w:rsid w:val="00D043AA"/>
    <w:rsid w:val="00D05FB5"/>
    <w:rsid w:val="00D076C3"/>
    <w:rsid w:val="00D136A9"/>
    <w:rsid w:val="00D215D4"/>
    <w:rsid w:val="00D27D0B"/>
    <w:rsid w:val="00D3580A"/>
    <w:rsid w:val="00D37DB8"/>
    <w:rsid w:val="00D4365D"/>
    <w:rsid w:val="00D46A08"/>
    <w:rsid w:val="00D506D5"/>
    <w:rsid w:val="00D54D17"/>
    <w:rsid w:val="00D648E2"/>
    <w:rsid w:val="00D6509D"/>
    <w:rsid w:val="00D65AD4"/>
    <w:rsid w:val="00D83863"/>
    <w:rsid w:val="00D8547D"/>
    <w:rsid w:val="00D85B33"/>
    <w:rsid w:val="00D92CB0"/>
    <w:rsid w:val="00DA184B"/>
    <w:rsid w:val="00DA259F"/>
    <w:rsid w:val="00DF211F"/>
    <w:rsid w:val="00E009A1"/>
    <w:rsid w:val="00E0278B"/>
    <w:rsid w:val="00E049DB"/>
    <w:rsid w:val="00E17545"/>
    <w:rsid w:val="00E21584"/>
    <w:rsid w:val="00E241E3"/>
    <w:rsid w:val="00E24819"/>
    <w:rsid w:val="00E2683A"/>
    <w:rsid w:val="00E35ADE"/>
    <w:rsid w:val="00E52F27"/>
    <w:rsid w:val="00E66BC1"/>
    <w:rsid w:val="00E6751E"/>
    <w:rsid w:val="00E80274"/>
    <w:rsid w:val="00E9197A"/>
    <w:rsid w:val="00E9539D"/>
    <w:rsid w:val="00EA35B6"/>
    <w:rsid w:val="00EA388A"/>
    <w:rsid w:val="00EA3DF0"/>
    <w:rsid w:val="00EB35FD"/>
    <w:rsid w:val="00EB6094"/>
    <w:rsid w:val="00ED0C63"/>
    <w:rsid w:val="00ED6BD7"/>
    <w:rsid w:val="00EE1FB3"/>
    <w:rsid w:val="00EE7B52"/>
    <w:rsid w:val="00F066B6"/>
    <w:rsid w:val="00F06F01"/>
    <w:rsid w:val="00F1086E"/>
    <w:rsid w:val="00F250FB"/>
    <w:rsid w:val="00F2751E"/>
    <w:rsid w:val="00F326FD"/>
    <w:rsid w:val="00F32F93"/>
    <w:rsid w:val="00F4199F"/>
    <w:rsid w:val="00F44B90"/>
    <w:rsid w:val="00F45688"/>
    <w:rsid w:val="00F60922"/>
    <w:rsid w:val="00F627DE"/>
    <w:rsid w:val="00F6789E"/>
    <w:rsid w:val="00F75BF7"/>
    <w:rsid w:val="00F767CC"/>
    <w:rsid w:val="00F8073C"/>
    <w:rsid w:val="00F83335"/>
    <w:rsid w:val="00F9401C"/>
    <w:rsid w:val="00F95BB0"/>
    <w:rsid w:val="00FA0753"/>
    <w:rsid w:val="00FA5227"/>
    <w:rsid w:val="00FB46BA"/>
    <w:rsid w:val="00FB50FA"/>
    <w:rsid w:val="00FC237C"/>
    <w:rsid w:val="00FD143E"/>
    <w:rsid w:val="00FF0EC6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7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7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18" Type="http://schemas.openxmlformats.org/officeDocument/2006/relationships/hyperlink" Target="consultantplus://offline/ref=F7F11FA24F12E479406AE61D58DAFFD6FF24A9BAE208DF54B44906056CFD23E1397A021111A308E645F44B208A5B921C2CD97E7FE702428D13M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D7551BEA4B1B057D3E9CAAF61E8680F4613CA5966A502AE4DD8A9114A49D3711D324D9639FA685738ABF6A4B56A96C06A7193943a6a5H" TargetMode="External"/><Relationship Id="rId17" Type="http://schemas.openxmlformats.org/officeDocument/2006/relationships/hyperlink" Target="consultantplus://offline/ref=F7F11FA24F12E479406AE61D58DAFFD6FF24A9BAE208DF54B44906056CFD23E1397A021711A001B116BB4A7CCF0C811D2AD97C7BFB10M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F11FA24F12E479406AE61D58DAFFD6FF24A9BAE208DF54B44906056CFD23E1397A021618A201B116BB4A7CCF0C811D2AD97C7BFB10M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D7551BEA4B1B057D3E9CAAF61E8680F4613CA5966A502AE4DD8A9114A49D3711D324D86A9DA685738ABF6A4B56A96C06A7193943a6a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F11FA24F12E479406AE61D58DAFFD6FF24A9BAE208DF54B44906056CFD23E1397A021619AB01B116BB4A7CCF0C811D2AD97C7BFB10M3J" TargetMode="External"/><Relationship Id="rId10" Type="http://schemas.openxmlformats.org/officeDocument/2006/relationships/hyperlink" Target="consultantplus://offline/ref=37D7551BEA4B1B057D3E9CAAF61E8680F4613CA5966A502AE4DD8A9114A49D3711D324D86B94A685738ABF6A4B56A96C06A7193943a6a5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://www.kitayss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CA92-32BE-454C-95DF-D21DDF6D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KuTaeBKa</cp:lastModifiedBy>
  <cp:revision>4</cp:revision>
  <cp:lastPrinted>2023-07-26T08:41:00Z</cp:lastPrinted>
  <dcterms:created xsi:type="dcterms:W3CDTF">2023-09-20T09:05:00Z</dcterms:created>
  <dcterms:modified xsi:type="dcterms:W3CDTF">2023-09-21T07:20:00Z</dcterms:modified>
</cp:coreProperties>
</file>