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18" w:rsidRPr="00E16973" w:rsidRDefault="00BE5418" w:rsidP="00BE5418">
      <w:pPr>
        <w:pStyle w:val="a4"/>
        <w:ind w:firstLine="0"/>
        <w:rPr>
          <w:rFonts w:ascii="Arial" w:hAnsi="Arial" w:cs="Arial"/>
          <w:b/>
          <w:sz w:val="36"/>
        </w:rPr>
      </w:pPr>
      <w:r w:rsidRPr="00E16973">
        <w:rPr>
          <w:rFonts w:ascii="Arial" w:hAnsi="Arial" w:cs="Arial"/>
          <w:b/>
          <w:sz w:val="36"/>
        </w:rPr>
        <w:t>РОССИЙСКАЯ ФЕДЕРАЦИЯ</w:t>
      </w:r>
    </w:p>
    <w:p w:rsidR="00BE5418" w:rsidRPr="00E16973" w:rsidRDefault="00BE5418" w:rsidP="00BE5418">
      <w:pPr>
        <w:pStyle w:val="a4"/>
        <w:ind w:firstLine="0"/>
        <w:rPr>
          <w:rFonts w:ascii="Arial" w:hAnsi="Arial" w:cs="Arial"/>
          <w:b/>
          <w:sz w:val="36"/>
        </w:rPr>
      </w:pPr>
      <w:r w:rsidRPr="00E16973">
        <w:rPr>
          <w:rFonts w:ascii="Arial" w:hAnsi="Arial" w:cs="Arial"/>
          <w:b/>
          <w:sz w:val="36"/>
        </w:rPr>
        <w:t>КУРСКАЯ ОБЛАСТЬ МЕДВЕНСКИЙ РАЙОН</w:t>
      </w:r>
    </w:p>
    <w:p w:rsidR="00BE5418" w:rsidRPr="00E16973" w:rsidRDefault="00BE5418" w:rsidP="00BE5418">
      <w:pPr>
        <w:pStyle w:val="a4"/>
        <w:ind w:firstLine="0"/>
        <w:rPr>
          <w:rFonts w:ascii="Arial" w:hAnsi="Arial" w:cs="Arial"/>
          <w:b/>
          <w:sz w:val="36"/>
        </w:rPr>
      </w:pPr>
    </w:p>
    <w:p w:rsidR="00BE5418" w:rsidRPr="00E16973" w:rsidRDefault="00BE5418" w:rsidP="00BE5418">
      <w:pPr>
        <w:pStyle w:val="a4"/>
        <w:ind w:firstLine="0"/>
        <w:rPr>
          <w:rFonts w:ascii="Arial" w:hAnsi="Arial" w:cs="Arial"/>
          <w:b/>
          <w:sz w:val="36"/>
        </w:rPr>
      </w:pPr>
      <w:r w:rsidRPr="00E16973">
        <w:rPr>
          <w:rFonts w:ascii="Arial" w:hAnsi="Arial" w:cs="Arial"/>
          <w:b/>
          <w:sz w:val="36"/>
        </w:rPr>
        <w:t>СОБРАНИЕ ДЕПУТАТОВ</w:t>
      </w:r>
    </w:p>
    <w:p w:rsidR="00BE5418" w:rsidRPr="00E16973" w:rsidRDefault="00E16973" w:rsidP="00BE5418">
      <w:pPr>
        <w:pStyle w:val="a4"/>
        <w:ind w:firstLine="0"/>
        <w:rPr>
          <w:rFonts w:ascii="Arial" w:hAnsi="Arial" w:cs="Arial"/>
          <w:b/>
          <w:sz w:val="36"/>
          <w:szCs w:val="36"/>
        </w:rPr>
      </w:pPr>
      <w:r w:rsidRPr="00E16973">
        <w:rPr>
          <w:rFonts w:ascii="Arial" w:hAnsi="Arial" w:cs="Arial"/>
          <w:b/>
          <w:sz w:val="36"/>
          <w:szCs w:val="36"/>
        </w:rPr>
        <w:t>КИТАЕВСКОГО</w:t>
      </w:r>
      <w:r w:rsidR="00BE5418" w:rsidRPr="00E16973"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BE5418" w:rsidRPr="00E16973" w:rsidRDefault="00BE5418" w:rsidP="00BE54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E16973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BE5418" w:rsidRPr="00E16973" w:rsidRDefault="00BE5418" w:rsidP="00BE541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BE5418" w:rsidRPr="00E16973" w:rsidRDefault="00E16973" w:rsidP="00E1697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16973">
        <w:rPr>
          <w:rFonts w:ascii="Arial" w:hAnsi="Arial" w:cs="Arial"/>
          <w:b/>
          <w:sz w:val="28"/>
          <w:szCs w:val="28"/>
        </w:rPr>
        <w:t>от 28</w:t>
      </w:r>
      <w:r w:rsidR="00381F55" w:rsidRPr="00E16973">
        <w:rPr>
          <w:rFonts w:ascii="Arial" w:hAnsi="Arial" w:cs="Arial"/>
          <w:b/>
          <w:sz w:val="28"/>
          <w:szCs w:val="28"/>
        </w:rPr>
        <w:t>.05.2021 год</w:t>
      </w:r>
      <w:r w:rsidRPr="00E16973">
        <w:rPr>
          <w:rFonts w:ascii="Arial" w:hAnsi="Arial" w:cs="Arial"/>
          <w:b/>
          <w:sz w:val="28"/>
          <w:szCs w:val="28"/>
        </w:rPr>
        <w:t>а № 12/59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5418" w:rsidRPr="00E16973" w:rsidRDefault="00BE5418" w:rsidP="00E16973">
      <w:pPr>
        <w:autoSpaceDE w:val="0"/>
        <w:autoSpaceDN w:val="0"/>
        <w:adjustRightInd w:val="0"/>
        <w:spacing w:after="0" w:line="240" w:lineRule="auto"/>
        <w:ind w:right="38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16973">
        <w:rPr>
          <w:rFonts w:ascii="Arial" w:hAnsi="Arial" w:cs="Arial"/>
          <w:b/>
          <w:color w:val="000000"/>
          <w:sz w:val="24"/>
          <w:szCs w:val="24"/>
        </w:rPr>
        <w:t>Об утверждении Порядка назначения и проведения собрания или конференции граждан в целях рассмотрения и обсуждения вопросов внесения инициативных проектов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Arial" w:hAnsi="Arial" w:cs="Arial"/>
          <w:b/>
          <w:sz w:val="24"/>
          <w:szCs w:val="24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Arial" w:hAnsi="Arial" w:cs="Arial"/>
          <w:b/>
          <w:sz w:val="24"/>
          <w:szCs w:val="24"/>
        </w:rPr>
      </w:pPr>
    </w:p>
    <w:p w:rsidR="00BE5418" w:rsidRPr="00E16973" w:rsidRDefault="00BE5418" w:rsidP="00E16973">
      <w:pPr>
        <w:spacing w:after="0" w:line="240" w:lineRule="auto"/>
        <w:ind w:firstLine="1083"/>
        <w:jc w:val="both"/>
        <w:rPr>
          <w:rFonts w:ascii="Arial" w:eastAsia="Times New Roman" w:hAnsi="Arial" w:cs="Arial"/>
          <w:sz w:val="28"/>
          <w:szCs w:val="28"/>
        </w:rPr>
      </w:pPr>
      <w:r w:rsidRPr="00E16973">
        <w:rPr>
          <w:rFonts w:ascii="Arial" w:hAnsi="Arial" w:cs="Arial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E16973">
        <w:rPr>
          <w:rFonts w:ascii="Arial" w:hAnsi="Arial" w:cs="Arial"/>
          <w:spacing w:val="-2"/>
          <w:sz w:val="28"/>
          <w:szCs w:val="28"/>
        </w:rPr>
        <w:t>Уставом муниципального образования «</w:t>
      </w:r>
      <w:proofErr w:type="spellStart"/>
      <w:r w:rsidR="00E16973" w:rsidRPr="00E16973">
        <w:rPr>
          <w:rFonts w:ascii="Arial" w:hAnsi="Arial" w:cs="Arial"/>
          <w:spacing w:val="-2"/>
          <w:sz w:val="28"/>
          <w:szCs w:val="28"/>
        </w:rPr>
        <w:t>Китаевский</w:t>
      </w:r>
      <w:proofErr w:type="spellEnd"/>
      <w:r w:rsidRPr="00E16973">
        <w:rPr>
          <w:rFonts w:ascii="Arial" w:hAnsi="Arial" w:cs="Arial"/>
          <w:spacing w:val="-2"/>
          <w:sz w:val="28"/>
          <w:szCs w:val="28"/>
        </w:rPr>
        <w:t xml:space="preserve"> сельсовет» </w:t>
      </w:r>
      <w:proofErr w:type="spellStart"/>
      <w:r w:rsidRPr="00E16973">
        <w:rPr>
          <w:rFonts w:ascii="Arial" w:hAnsi="Arial" w:cs="Arial"/>
          <w:spacing w:val="-2"/>
          <w:sz w:val="28"/>
          <w:szCs w:val="28"/>
        </w:rPr>
        <w:t>Медвенского</w:t>
      </w:r>
      <w:proofErr w:type="spellEnd"/>
      <w:r w:rsidRPr="00E16973">
        <w:rPr>
          <w:rFonts w:ascii="Arial" w:hAnsi="Arial" w:cs="Arial"/>
          <w:spacing w:val="-2"/>
          <w:sz w:val="28"/>
          <w:szCs w:val="28"/>
        </w:rPr>
        <w:t xml:space="preserve"> района Курской</w:t>
      </w:r>
      <w:r w:rsidRPr="00E16973">
        <w:rPr>
          <w:rFonts w:ascii="Arial" w:hAnsi="Arial" w:cs="Arial"/>
          <w:sz w:val="28"/>
          <w:szCs w:val="28"/>
        </w:rPr>
        <w:t xml:space="preserve"> </w:t>
      </w:r>
      <w:r w:rsidRPr="00E16973">
        <w:rPr>
          <w:rFonts w:ascii="Arial" w:hAnsi="Arial" w:cs="Arial"/>
          <w:spacing w:val="-2"/>
          <w:sz w:val="28"/>
          <w:szCs w:val="28"/>
        </w:rPr>
        <w:t>области</w:t>
      </w:r>
      <w:r w:rsidRPr="00E16973">
        <w:rPr>
          <w:rFonts w:ascii="Arial" w:hAnsi="Arial" w:cs="Arial"/>
          <w:sz w:val="28"/>
          <w:szCs w:val="28"/>
        </w:rPr>
        <w:t xml:space="preserve">, </w:t>
      </w:r>
      <w:r w:rsidRPr="00E16973">
        <w:rPr>
          <w:rFonts w:ascii="Arial" w:eastAsia="Times New Roman" w:hAnsi="Arial" w:cs="Arial"/>
          <w:sz w:val="28"/>
          <w:szCs w:val="28"/>
        </w:rPr>
        <w:t xml:space="preserve">Собрание депутатов </w:t>
      </w:r>
      <w:proofErr w:type="spellStart"/>
      <w:r w:rsidR="00E16973" w:rsidRPr="00E16973">
        <w:rPr>
          <w:rFonts w:ascii="Arial" w:eastAsia="Times New Roman" w:hAnsi="Arial" w:cs="Arial"/>
          <w:sz w:val="28"/>
          <w:szCs w:val="28"/>
        </w:rPr>
        <w:t>Китаевского</w:t>
      </w:r>
      <w:proofErr w:type="spellEnd"/>
      <w:r w:rsidRPr="00E16973">
        <w:rPr>
          <w:rFonts w:ascii="Arial" w:eastAsia="Times New Roman" w:hAnsi="Arial" w:cs="Arial"/>
          <w:sz w:val="28"/>
          <w:szCs w:val="28"/>
        </w:rPr>
        <w:t xml:space="preserve"> сельсовета </w:t>
      </w:r>
      <w:proofErr w:type="spellStart"/>
      <w:r w:rsidRPr="00E16973">
        <w:rPr>
          <w:rFonts w:ascii="Arial" w:eastAsia="Times New Roman" w:hAnsi="Arial" w:cs="Arial"/>
          <w:sz w:val="28"/>
          <w:szCs w:val="28"/>
        </w:rPr>
        <w:t>Медвенского</w:t>
      </w:r>
      <w:proofErr w:type="spellEnd"/>
      <w:r w:rsidRPr="00E16973">
        <w:rPr>
          <w:rFonts w:ascii="Arial" w:eastAsia="Times New Roman" w:hAnsi="Arial" w:cs="Arial"/>
          <w:sz w:val="28"/>
          <w:szCs w:val="28"/>
        </w:rPr>
        <w:t xml:space="preserve"> района </w:t>
      </w:r>
      <w:r w:rsidR="00E16973">
        <w:rPr>
          <w:rFonts w:ascii="Arial" w:eastAsia="Times New Roman" w:hAnsi="Arial" w:cs="Arial"/>
          <w:sz w:val="28"/>
          <w:szCs w:val="28"/>
        </w:rPr>
        <w:t xml:space="preserve"> решило</w:t>
      </w:r>
      <w:r w:rsidRPr="00E16973">
        <w:rPr>
          <w:rFonts w:ascii="Arial" w:eastAsia="Times New Roman" w:hAnsi="Arial" w:cs="Arial"/>
          <w:sz w:val="28"/>
          <w:szCs w:val="28"/>
        </w:rPr>
        <w:t>: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16973">
        <w:rPr>
          <w:rFonts w:ascii="Arial" w:hAnsi="Arial" w:cs="Arial"/>
          <w:sz w:val="28"/>
          <w:szCs w:val="28"/>
        </w:rPr>
        <w:t>1.Утвердить прилагаемый Порядок назначения и проведения собрания или конференции граждан в целях рассмотрения вопросов внесения инициативных проектов.</w:t>
      </w:r>
    </w:p>
    <w:p w:rsidR="00BE5418" w:rsidRPr="00E16973" w:rsidRDefault="00BE5418" w:rsidP="00BE5418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E16973">
        <w:rPr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E16973" w:rsidRPr="00E16973">
        <w:rPr>
          <w:sz w:val="28"/>
          <w:szCs w:val="28"/>
        </w:rPr>
        <w:t>Китаевский</w:t>
      </w:r>
      <w:proofErr w:type="spellEnd"/>
      <w:r w:rsidRPr="00E16973">
        <w:rPr>
          <w:sz w:val="28"/>
          <w:szCs w:val="28"/>
        </w:rPr>
        <w:t xml:space="preserve"> сельсовет» </w:t>
      </w:r>
      <w:proofErr w:type="spellStart"/>
      <w:r w:rsidRPr="00E16973">
        <w:rPr>
          <w:sz w:val="28"/>
          <w:szCs w:val="28"/>
        </w:rPr>
        <w:t>Медвенского</w:t>
      </w:r>
      <w:proofErr w:type="spellEnd"/>
      <w:r w:rsidRPr="00E16973">
        <w:rPr>
          <w:sz w:val="28"/>
          <w:szCs w:val="28"/>
        </w:rPr>
        <w:t xml:space="preserve"> района Курской области в сети Интернет.</w:t>
      </w:r>
    </w:p>
    <w:p w:rsidR="00BE5418" w:rsidRPr="00E16973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6973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BE5418" w:rsidRPr="00E16973" w:rsidRDefault="00E16973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16973">
        <w:rPr>
          <w:rFonts w:ascii="Arial" w:hAnsi="Arial" w:cs="Arial"/>
          <w:sz w:val="28"/>
          <w:szCs w:val="28"/>
        </w:rPr>
        <w:t>Китаевского</w:t>
      </w:r>
      <w:proofErr w:type="spellEnd"/>
      <w:r w:rsidR="00BE5418" w:rsidRPr="00E16973">
        <w:rPr>
          <w:rFonts w:ascii="Arial" w:hAnsi="Arial" w:cs="Arial"/>
          <w:sz w:val="28"/>
          <w:szCs w:val="28"/>
        </w:rPr>
        <w:t xml:space="preserve"> сельсовета </w:t>
      </w: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16973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E16973">
        <w:rPr>
          <w:rFonts w:ascii="Arial" w:hAnsi="Arial" w:cs="Arial"/>
          <w:sz w:val="28"/>
          <w:szCs w:val="28"/>
        </w:rPr>
        <w:t xml:space="preserve"> района                                                               </w:t>
      </w:r>
      <w:proofErr w:type="spellStart"/>
      <w:r w:rsidR="00E16973" w:rsidRPr="00E16973">
        <w:rPr>
          <w:rFonts w:ascii="Arial" w:hAnsi="Arial" w:cs="Arial"/>
          <w:sz w:val="28"/>
          <w:szCs w:val="28"/>
        </w:rPr>
        <w:t>Л.Г.Катунина</w:t>
      </w:r>
      <w:proofErr w:type="spellEnd"/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6973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E16973" w:rsidRPr="00E16973">
        <w:rPr>
          <w:rFonts w:ascii="Arial" w:hAnsi="Arial" w:cs="Arial"/>
          <w:sz w:val="28"/>
          <w:szCs w:val="28"/>
        </w:rPr>
        <w:t>Китаевского</w:t>
      </w:r>
      <w:proofErr w:type="spellEnd"/>
      <w:r w:rsidRPr="00E16973">
        <w:rPr>
          <w:rFonts w:ascii="Arial" w:hAnsi="Arial" w:cs="Arial"/>
          <w:sz w:val="28"/>
          <w:szCs w:val="28"/>
        </w:rPr>
        <w:t xml:space="preserve"> сельсовета</w:t>
      </w:r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16973">
        <w:rPr>
          <w:rFonts w:ascii="Arial" w:hAnsi="Arial" w:cs="Arial"/>
          <w:sz w:val="28"/>
          <w:szCs w:val="28"/>
        </w:rPr>
        <w:t>Медвенского</w:t>
      </w:r>
      <w:proofErr w:type="spellEnd"/>
      <w:r w:rsidRPr="00E16973">
        <w:rPr>
          <w:rFonts w:ascii="Arial" w:hAnsi="Arial" w:cs="Arial"/>
          <w:sz w:val="28"/>
          <w:szCs w:val="28"/>
        </w:rPr>
        <w:t xml:space="preserve"> района                                                    </w:t>
      </w:r>
      <w:r w:rsidR="00E16973" w:rsidRPr="00E16973">
        <w:rPr>
          <w:rFonts w:ascii="Arial" w:hAnsi="Arial" w:cs="Arial"/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="00E16973" w:rsidRPr="00E16973">
        <w:rPr>
          <w:rFonts w:ascii="Arial" w:hAnsi="Arial" w:cs="Arial"/>
          <w:sz w:val="28"/>
          <w:szCs w:val="28"/>
        </w:rPr>
        <w:t>О.Н.Евглевская</w:t>
      </w:r>
      <w:proofErr w:type="spellEnd"/>
    </w:p>
    <w:p w:rsidR="00BE5418" w:rsidRPr="00E16973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1697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E5418" w:rsidRPr="00E16973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1697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E5418" w:rsidRPr="00E16973" w:rsidRDefault="00E16973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proofErr w:type="spellStart"/>
      <w:r w:rsidRPr="00E16973">
        <w:rPr>
          <w:rFonts w:ascii="Arial" w:hAnsi="Arial" w:cs="Arial"/>
          <w:sz w:val="24"/>
          <w:szCs w:val="24"/>
        </w:rPr>
        <w:t>Китаевского</w:t>
      </w:r>
      <w:proofErr w:type="spellEnd"/>
      <w:r w:rsidR="00BE5418" w:rsidRPr="00E16973">
        <w:rPr>
          <w:rFonts w:ascii="Arial" w:hAnsi="Arial" w:cs="Arial"/>
          <w:sz w:val="24"/>
          <w:szCs w:val="24"/>
        </w:rPr>
        <w:t xml:space="preserve"> сельсовета </w:t>
      </w:r>
    </w:p>
    <w:p w:rsidR="00BE5418" w:rsidRPr="00E16973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16973">
        <w:rPr>
          <w:rFonts w:ascii="Arial" w:hAnsi="Arial" w:cs="Arial"/>
          <w:sz w:val="24"/>
          <w:szCs w:val="24"/>
        </w:rPr>
        <w:t>Медвенского района</w:t>
      </w:r>
    </w:p>
    <w:p w:rsidR="00BE5418" w:rsidRPr="00E16973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E16973">
        <w:rPr>
          <w:rFonts w:ascii="Arial" w:hAnsi="Arial" w:cs="Arial"/>
          <w:sz w:val="24"/>
          <w:szCs w:val="24"/>
        </w:rPr>
        <w:t xml:space="preserve">от </w:t>
      </w:r>
      <w:r w:rsidR="00E16973" w:rsidRPr="00E16973">
        <w:rPr>
          <w:rFonts w:ascii="Arial" w:hAnsi="Arial" w:cs="Arial"/>
          <w:sz w:val="24"/>
          <w:szCs w:val="24"/>
        </w:rPr>
        <w:t>28</w:t>
      </w:r>
      <w:r w:rsidR="00381F55" w:rsidRPr="00E16973">
        <w:rPr>
          <w:rFonts w:ascii="Arial" w:hAnsi="Arial" w:cs="Arial"/>
          <w:sz w:val="24"/>
          <w:szCs w:val="24"/>
        </w:rPr>
        <w:t xml:space="preserve">.05.2021 </w:t>
      </w:r>
      <w:r w:rsidRPr="00E16973">
        <w:rPr>
          <w:rFonts w:ascii="Arial" w:hAnsi="Arial" w:cs="Arial"/>
          <w:sz w:val="24"/>
          <w:szCs w:val="24"/>
        </w:rPr>
        <w:t>года №</w:t>
      </w:r>
      <w:r w:rsidR="00E16973" w:rsidRPr="00E16973">
        <w:rPr>
          <w:rFonts w:ascii="Arial" w:hAnsi="Arial" w:cs="Arial"/>
          <w:sz w:val="24"/>
          <w:szCs w:val="24"/>
        </w:rPr>
        <w:t>12/59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Порядок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6973">
        <w:rPr>
          <w:rFonts w:ascii="Arial" w:hAnsi="Arial" w:cs="Arial"/>
          <w:b/>
          <w:sz w:val="28"/>
          <w:szCs w:val="28"/>
        </w:rPr>
        <w:t>назначения и проведения собрания или конференции граждан в целях рассмотрения вопросов внесения инициативных проектов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418" w:rsidRPr="00E16973" w:rsidRDefault="00BE5418" w:rsidP="00BE5418">
      <w:pPr>
        <w:pStyle w:val="a3"/>
        <w:autoSpaceDE w:val="0"/>
        <w:autoSpaceDN w:val="0"/>
        <w:adjustRightInd w:val="0"/>
        <w:ind w:left="705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1.Общие положения</w:t>
      </w:r>
    </w:p>
    <w:p w:rsidR="00BE5418" w:rsidRPr="00E16973" w:rsidRDefault="00BE5418" w:rsidP="00BE5418">
      <w:pPr>
        <w:pStyle w:val="a3"/>
        <w:autoSpaceDE w:val="0"/>
        <w:autoSpaceDN w:val="0"/>
        <w:adjustRightInd w:val="0"/>
        <w:ind w:left="0" w:firstLine="705"/>
        <w:jc w:val="both"/>
        <w:rPr>
          <w:rFonts w:ascii="Arial" w:hAnsi="Arial" w:cs="Arial"/>
        </w:rPr>
      </w:pPr>
      <w:r w:rsidRPr="00E16973">
        <w:rPr>
          <w:rFonts w:ascii="Arial" w:hAnsi="Arial" w:cs="Arial"/>
        </w:rPr>
        <w:t xml:space="preserve">1. </w:t>
      </w:r>
      <w:proofErr w:type="gramStart"/>
      <w:r w:rsidRPr="00E16973">
        <w:rPr>
          <w:rFonts w:ascii="Arial" w:hAnsi="Arial" w:cs="Arial"/>
        </w:rPr>
        <w:t xml:space="preserve">Порядок назначения и проведения собрания или конференции граждан в целях рассмотрения вопросов внесения инициативных проектов (далее –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16973">
        <w:rPr>
          <w:rFonts w:ascii="Arial" w:hAnsi="Arial" w:cs="Arial"/>
          <w:spacing w:val="-2"/>
        </w:rPr>
        <w:t>Уставом муниципального образования «</w:t>
      </w:r>
      <w:proofErr w:type="spellStart"/>
      <w:r w:rsidR="00E16973" w:rsidRPr="00E16973">
        <w:rPr>
          <w:rFonts w:ascii="Arial" w:hAnsi="Arial" w:cs="Arial"/>
          <w:spacing w:val="-2"/>
        </w:rPr>
        <w:t>Китаевский</w:t>
      </w:r>
      <w:proofErr w:type="spellEnd"/>
      <w:r w:rsidRPr="00E16973">
        <w:rPr>
          <w:rFonts w:ascii="Arial" w:hAnsi="Arial" w:cs="Arial"/>
          <w:spacing w:val="-2"/>
        </w:rPr>
        <w:t xml:space="preserve"> сельсовет» </w:t>
      </w:r>
      <w:proofErr w:type="spellStart"/>
      <w:r w:rsidRPr="00E16973">
        <w:rPr>
          <w:rFonts w:ascii="Arial" w:hAnsi="Arial" w:cs="Arial"/>
          <w:spacing w:val="-2"/>
        </w:rPr>
        <w:t>Медвенского</w:t>
      </w:r>
      <w:proofErr w:type="spellEnd"/>
      <w:r w:rsidRPr="00E16973">
        <w:rPr>
          <w:rFonts w:ascii="Arial" w:hAnsi="Arial" w:cs="Arial"/>
          <w:spacing w:val="-2"/>
        </w:rPr>
        <w:t xml:space="preserve"> района Курской</w:t>
      </w:r>
      <w:r w:rsidRPr="00E16973">
        <w:rPr>
          <w:rFonts w:ascii="Arial" w:hAnsi="Arial" w:cs="Arial"/>
        </w:rPr>
        <w:t xml:space="preserve"> </w:t>
      </w:r>
      <w:r w:rsidRPr="00E16973">
        <w:rPr>
          <w:rFonts w:ascii="Arial" w:hAnsi="Arial" w:cs="Arial"/>
          <w:spacing w:val="-2"/>
        </w:rPr>
        <w:t>области</w:t>
      </w:r>
      <w:r w:rsidRPr="00E16973">
        <w:rPr>
          <w:rFonts w:ascii="Arial" w:hAnsi="Arial" w:cs="Arial"/>
        </w:rPr>
        <w:t>.</w:t>
      </w:r>
      <w:proofErr w:type="gramEnd"/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3. Собрание, конференция проводятся по инициативе населения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сельсовета, а также иных лиц, обладающих правом внесения инициативного проекта (далее – инициатор).</w:t>
      </w:r>
    </w:p>
    <w:p w:rsidR="00BE5418" w:rsidRPr="00E16973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Инициатором проведения собраний, конференций от имени населения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сельсовета.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4. Инициативный проект до его внесения в Администрацию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подлежит рассмотрению на собрании или конференции граждан в целях: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обсуждения инициативного проекта;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определения его соответствия интересам жителей муниципального образования или его части;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целесообразности реализации инициативного проекта; 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принятия собранием или конференцией граждан решения о поддержке инициативного проекта. 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5.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либо его части.</w:t>
      </w:r>
    </w:p>
    <w:p w:rsidR="00BE5418" w:rsidRPr="00E16973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2.Порядок назначения собрания или конференции граждан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6. Собрание или конференция граждан в целях рассмотрения вопросов внесения инициативных проектов (далее – собрание или конференция граждан) назначается Собранием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16973">
        <w:rPr>
          <w:rFonts w:ascii="Arial" w:hAnsi="Arial" w:cs="Arial"/>
          <w:sz w:val="26"/>
          <w:szCs w:val="26"/>
        </w:rPr>
        <w:t>Медвенского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района.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lastRenderedPageBreak/>
        <w:t xml:space="preserve">7. Инициатива о назначении собрания или конференции граждан оформляется в виде обращения в Собрание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сельсовета, в котором указываются: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предложение о дате, времени, месте проведения собрания или конференции граждан;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наименование выносимого для рассмотрения инициативного проекта;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3) соответствующая территория, в границах которой будет проводиться собрание или конференция;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4) способ проведения собрания или конференции граждан.</w:t>
      </w:r>
    </w:p>
    <w:p w:rsidR="00BE5418" w:rsidRPr="00E16973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К обращению, в зависимости от категории инициатора, прикладываются документы (указать список документов):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для юридического лица – выписка из единого государственного реестра индивидуальных предпринимателей;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4) документы, подтверждающие полномочия представителя инициатора;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5) согласие субъектов на обработку персональных данных.</w:t>
      </w:r>
    </w:p>
    <w:p w:rsidR="00BE5418" w:rsidRPr="00E16973" w:rsidRDefault="00BE5418" w:rsidP="00BE5418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Обращение должно быть подписано инициатором.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8. Обращение о назначении собрания или конференции граждан рассматривается Собранием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16973">
        <w:rPr>
          <w:rFonts w:ascii="Arial" w:hAnsi="Arial" w:cs="Arial"/>
          <w:sz w:val="26"/>
          <w:szCs w:val="26"/>
        </w:rPr>
        <w:t>Медвенского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района не позднее 30 календарных дней со дня регистрации обращения.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9. По результатам рассмотрения обращения Собрание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E16973">
        <w:rPr>
          <w:rFonts w:ascii="Arial" w:hAnsi="Arial" w:cs="Arial"/>
          <w:sz w:val="26"/>
          <w:szCs w:val="26"/>
        </w:rPr>
        <w:t>Медвенского</w:t>
      </w:r>
      <w:proofErr w:type="spellEnd"/>
      <w:r w:rsidRPr="00E16973">
        <w:rPr>
          <w:rFonts w:ascii="Arial" w:hAnsi="Arial" w:cs="Arial"/>
          <w:sz w:val="26"/>
          <w:szCs w:val="26"/>
        </w:rPr>
        <w:t xml:space="preserve"> района принимает одно из следующих решений: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о назначении собрания или конференции граждан;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об отклонении инициативы о назначении собрания или конференции граждан.</w:t>
      </w:r>
    </w:p>
    <w:p w:rsidR="009043AC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10. Инициатива о назначении собрания или конференции граждан о</w:t>
      </w:r>
      <w:r w:rsidR="009043AC" w:rsidRPr="00E16973">
        <w:rPr>
          <w:rFonts w:ascii="Arial" w:hAnsi="Arial" w:cs="Arial"/>
          <w:sz w:val="26"/>
          <w:szCs w:val="26"/>
        </w:rPr>
        <w:t>тклоняется в следующих случаях:</w:t>
      </w:r>
    </w:p>
    <w:p w:rsidR="009043AC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E16973">
        <w:rPr>
          <w:rFonts w:ascii="Arial" w:hAnsi="Arial" w:cs="Arial"/>
          <w:sz w:val="26"/>
          <w:szCs w:val="26"/>
        </w:rPr>
        <w:t>решения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которых предоставлено органам местного самоуправления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сельсовета;</w:t>
      </w:r>
    </w:p>
    <w:p w:rsidR="009043AC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не соблюдены требования, предъявляемые к обращению</w:t>
      </w:r>
      <w:r w:rsidR="009043AC" w:rsidRPr="00E16973">
        <w:rPr>
          <w:rFonts w:ascii="Arial" w:hAnsi="Arial" w:cs="Arial"/>
          <w:sz w:val="26"/>
          <w:szCs w:val="26"/>
        </w:rPr>
        <w:t>.</w:t>
      </w:r>
    </w:p>
    <w:p w:rsidR="00BE5418" w:rsidRPr="00E16973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В случае принятия решения об отклонении инициативы о назначении собрания или конференции граждан </w:t>
      </w:r>
      <w:r w:rsidR="009043AC" w:rsidRPr="00E16973">
        <w:rPr>
          <w:rFonts w:ascii="Arial" w:hAnsi="Arial" w:cs="Arial"/>
          <w:sz w:val="26"/>
          <w:szCs w:val="26"/>
        </w:rPr>
        <w:t xml:space="preserve">Собрание депутатов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="009043AC" w:rsidRPr="00E16973">
        <w:rPr>
          <w:rFonts w:ascii="Arial" w:hAnsi="Arial" w:cs="Arial"/>
          <w:sz w:val="26"/>
          <w:szCs w:val="26"/>
        </w:rPr>
        <w:t>Медвенского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района</w:t>
      </w:r>
      <w:r w:rsidRPr="00E16973">
        <w:rPr>
          <w:rFonts w:ascii="Arial" w:hAnsi="Arial" w:cs="Arial"/>
          <w:sz w:val="26"/>
          <w:szCs w:val="26"/>
        </w:rPr>
        <w:t xml:space="preserve"> уведомляет инициатора о принятом решении в течение пяти рабочих дней после принятия решения.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</w:rPr>
        <w:lastRenderedPageBreak/>
        <w:t xml:space="preserve">11. </w:t>
      </w:r>
      <w:r w:rsidRPr="00E16973">
        <w:rPr>
          <w:rFonts w:ascii="Arial" w:hAnsi="Arial" w:cs="Arial"/>
          <w:sz w:val="26"/>
          <w:szCs w:val="26"/>
        </w:rPr>
        <w:t>В решении о назначении собрания или конференции граждан указываются: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дата, время, место проведения собрания или конференции граждан;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2) наименование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3) способ проведения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Собрание или конференция граждан могут быть </w:t>
      </w:r>
      <w:proofErr w:type="gramStart"/>
      <w:r w:rsidRPr="00E16973">
        <w:rPr>
          <w:rFonts w:ascii="Arial" w:hAnsi="Arial" w:cs="Arial"/>
          <w:sz w:val="26"/>
          <w:szCs w:val="26"/>
        </w:rPr>
        <w:t>проведены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очным или заочным способами.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12. </w:t>
      </w:r>
      <w:proofErr w:type="gramStart"/>
      <w:r w:rsidRPr="00E16973">
        <w:rPr>
          <w:rFonts w:ascii="Arial" w:hAnsi="Arial" w:cs="Arial"/>
          <w:sz w:val="26"/>
          <w:szCs w:val="26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9043AC" w:rsidRPr="00E16973">
        <w:rPr>
          <w:rFonts w:ascii="Arial" w:hAnsi="Arial" w:cs="Arial"/>
          <w:sz w:val="26"/>
          <w:szCs w:val="26"/>
        </w:rPr>
        <w:t xml:space="preserve">Курской </w:t>
      </w:r>
      <w:r w:rsidRPr="00E16973">
        <w:rPr>
          <w:rFonts w:ascii="Arial" w:hAnsi="Arial" w:cs="Arial"/>
          <w:sz w:val="26"/>
          <w:szCs w:val="26"/>
        </w:rPr>
        <w:t>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13. Инициатор обеспечивает подготовку и проведение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14. Инициатор обязан оповестить население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 </w:t>
      </w:r>
      <w:r w:rsidRPr="00E16973">
        <w:rPr>
          <w:rFonts w:ascii="Arial" w:hAnsi="Arial" w:cs="Arial"/>
          <w:sz w:val="26"/>
          <w:szCs w:val="26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 заблаговременно, но не </w:t>
      </w:r>
      <w:proofErr w:type="gramStart"/>
      <w:r w:rsidRPr="00E16973">
        <w:rPr>
          <w:rFonts w:ascii="Arial" w:hAnsi="Arial" w:cs="Arial"/>
          <w:sz w:val="26"/>
          <w:szCs w:val="26"/>
        </w:rPr>
        <w:t>позднее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чем за семь дней до дня проведения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15. В собрании или конференции граждан с правом голосования вправе принимать участие жители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, достигшие шестнадцатилетнего возраста.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Собрание считается правомочным, если в нем принимают участие не менее одной трети граждан, обладающих правом голоса.</w:t>
      </w:r>
    </w:p>
    <w:p w:rsidR="009043AC" w:rsidRPr="00E16973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3.Порядок избрания делегатов для участия в конференции граждан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16. При вынесении на рассмотрение инициативного проекта (проектов), непосредственно затрагивающего (затрагивающих) интересы более </w:t>
      </w:r>
      <w:r w:rsidRPr="00E16973">
        <w:rPr>
          <w:rFonts w:ascii="Arial" w:hAnsi="Arial" w:cs="Arial"/>
          <w:b/>
          <w:color w:val="FF0000"/>
          <w:sz w:val="26"/>
          <w:szCs w:val="26"/>
        </w:rPr>
        <w:t>300</w:t>
      </w:r>
      <w:r w:rsidRPr="00E16973">
        <w:rPr>
          <w:rFonts w:ascii="Arial" w:hAnsi="Arial" w:cs="Arial"/>
          <w:sz w:val="26"/>
          <w:szCs w:val="26"/>
        </w:rPr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17. Один делегат может представлять интересы </w:t>
      </w:r>
      <w:r w:rsidRPr="00E16973">
        <w:rPr>
          <w:rFonts w:ascii="Arial" w:hAnsi="Arial" w:cs="Arial"/>
          <w:b/>
          <w:color w:val="FF0000"/>
          <w:sz w:val="26"/>
          <w:szCs w:val="26"/>
        </w:rPr>
        <w:t>30</w:t>
      </w:r>
      <w:r w:rsidRPr="00E16973">
        <w:rPr>
          <w:rFonts w:ascii="Arial" w:hAnsi="Arial" w:cs="Arial"/>
          <w:sz w:val="26"/>
          <w:szCs w:val="26"/>
        </w:rPr>
        <w:t xml:space="preserve"> граждан, проживающих на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18. Граждане, проживающие на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, от которого избирается делегат, ставят свои подписи в подписном листе избрания делегата.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lastRenderedPageBreak/>
        <w:t>19.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20. Проведение избрания делегатов заканчивается не </w:t>
      </w:r>
      <w:proofErr w:type="gramStart"/>
      <w:r w:rsidRPr="00E16973">
        <w:rPr>
          <w:rFonts w:ascii="Arial" w:hAnsi="Arial" w:cs="Arial"/>
          <w:sz w:val="26"/>
          <w:szCs w:val="26"/>
        </w:rPr>
        <w:t>позднее</w:t>
      </w:r>
      <w:proofErr w:type="gramEnd"/>
      <w:r w:rsidRPr="00E16973">
        <w:rPr>
          <w:rFonts w:ascii="Arial" w:hAnsi="Arial" w:cs="Arial"/>
          <w:sz w:val="26"/>
          <w:szCs w:val="26"/>
        </w:rPr>
        <w:t xml:space="preserve"> чем за три дня до даты проведения конференции граждан.</w:t>
      </w:r>
    </w:p>
    <w:p w:rsidR="009043AC" w:rsidRPr="00E16973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4.Проведение собрания или конференции граждан заочным способом.</w:t>
      </w:r>
    </w:p>
    <w:p w:rsidR="009043AC" w:rsidRPr="00E16973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21.</w:t>
      </w:r>
      <w:r w:rsidR="00BE5418" w:rsidRPr="00E16973">
        <w:rPr>
          <w:rFonts w:ascii="Arial" w:hAnsi="Arial" w:cs="Arial"/>
          <w:sz w:val="26"/>
          <w:szCs w:val="26"/>
        </w:rPr>
        <w:t xml:space="preserve"> Голосование при проведении</w:t>
      </w:r>
      <w:r w:rsidR="00BE5418" w:rsidRPr="00E16973">
        <w:rPr>
          <w:rFonts w:ascii="Arial" w:hAnsi="Arial" w:cs="Arial"/>
        </w:rPr>
        <w:t xml:space="preserve"> </w:t>
      </w:r>
      <w:r w:rsidR="00BE5418" w:rsidRPr="00E16973">
        <w:rPr>
          <w:rFonts w:ascii="Arial" w:hAnsi="Arial" w:cs="Arial"/>
          <w:sz w:val="26"/>
          <w:szCs w:val="26"/>
        </w:rPr>
        <w:t>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</w:t>
      </w:r>
      <w:r w:rsidRPr="00E16973">
        <w:rPr>
          <w:rFonts w:ascii="Arial" w:hAnsi="Arial" w:cs="Arial"/>
          <w:sz w:val="26"/>
          <w:szCs w:val="26"/>
        </w:rPr>
        <w:t>исном листе для сбора подписей.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22. 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</w:t>
      </w:r>
      <w:r w:rsidR="009043AC" w:rsidRPr="00E16973">
        <w:rPr>
          <w:rFonts w:ascii="Arial" w:hAnsi="Arial" w:cs="Arial"/>
          <w:sz w:val="26"/>
          <w:szCs w:val="26"/>
        </w:rPr>
        <w:t>собственноручно.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23. Каждый подписной лист должен быть удостоверен подписью инициатора, с расшифровкой и указанием даты </w:t>
      </w:r>
      <w:r w:rsidR="009043AC" w:rsidRPr="00E16973">
        <w:rPr>
          <w:rFonts w:ascii="Arial" w:hAnsi="Arial" w:cs="Arial"/>
          <w:sz w:val="26"/>
          <w:szCs w:val="26"/>
        </w:rPr>
        <w:t>удостоверения подписного листа.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</w:p>
    <w:p w:rsidR="00BE5418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25. Пронумерованные подписные листы, протокол об итогах сбора подписей, протокол собрания или конференции граждан, передаются инициатором при внесении инициативного проекта в Администрацию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.</w:t>
      </w:r>
    </w:p>
    <w:p w:rsidR="009043AC" w:rsidRPr="00E16973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b/>
          <w:sz w:val="26"/>
          <w:szCs w:val="26"/>
        </w:rPr>
        <w:t>5.Порядок проведения собрания или конференции граждан очным способом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26.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27. Председатель собрания или конференции граждан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</w:t>
      </w:r>
      <w:r w:rsidR="009043AC" w:rsidRPr="00E16973">
        <w:rPr>
          <w:rFonts w:ascii="Arial" w:hAnsi="Arial" w:cs="Arial"/>
          <w:sz w:val="26"/>
          <w:szCs w:val="26"/>
        </w:rPr>
        <w:t>непосредственно после избрания.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28. После избрания секретаря собрания или конференции граждан участники утверждают повестку дня и регламент соб</w:t>
      </w:r>
      <w:r w:rsidR="009043AC" w:rsidRPr="00E16973">
        <w:rPr>
          <w:rFonts w:ascii="Arial" w:hAnsi="Arial" w:cs="Arial"/>
          <w:sz w:val="26"/>
          <w:szCs w:val="26"/>
        </w:rPr>
        <w:t>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29.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</w:t>
      </w:r>
      <w:r w:rsidRPr="00E16973">
        <w:rPr>
          <w:rFonts w:ascii="Arial" w:hAnsi="Arial" w:cs="Arial"/>
          <w:sz w:val="26"/>
          <w:szCs w:val="26"/>
        </w:rPr>
        <w:lastRenderedPageBreak/>
        <w:t>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30.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Во время проведения собрания или конференции граждан может осуществляться видеозапись.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31. В протоколе собрания или конференции граждан указываются: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1) дата, время и место проведения собрания или конференции граждан;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2) общее количество граждан, проживающих на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3) повестка собрания или конференции граждан, содержащая следующие вопросы: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наименование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целесообразность реализации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определение его соответствия интересам жителей соответствующей территории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решение о поддержке или отклонении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расчет и обоснование предполагаемых расходов на реализацию инициативного проекта;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источник финансовой поддержки инициативного проекта (межбюджетные трансферты из бюджета </w:t>
      </w:r>
      <w:r w:rsidR="009043AC" w:rsidRPr="00E16973">
        <w:rPr>
          <w:rFonts w:ascii="Arial" w:hAnsi="Arial" w:cs="Arial"/>
          <w:sz w:val="26"/>
          <w:szCs w:val="26"/>
        </w:rPr>
        <w:t>Курской</w:t>
      </w:r>
      <w:r w:rsidRPr="00E16973">
        <w:rPr>
          <w:rFonts w:ascii="Arial" w:hAnsi="Arial" w:cs="Arial"/>
          <w:sz w:val="26"/>
          <w:szCs w:val="26"/>
        </w:rPr>
        <w:t xml:space="preserve"> области, средства, предусмотренные в структуре расходов местного бюджета);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- иные вопросы внесения инициативных проектов;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4) список участников;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5) фамилии, имена, отчества председателя и секретаря собрания или конференции граждан;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6) принятые решения и результаты голосования.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9043AC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t>32.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8B4037" w:rsidRPr="00E16973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16973">
        <w:rPr>
          <w:rFonts w:ascii="Arial" w:hAnsi="Arial" w:cs="Arial"/>
          <w:sz w:val="26"/>
          <w:szCs w:val="26"/>
        </w:rPr>
        <w:lastRenderedPageBreak/>
        <w:t xml:space="preserve"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proofErr w:type="spellStart"/>
      <w:r w:rsidR="00E16973" w:rsidRPr="00E16973">
        <w:rPr>
          <w:rFonts w:ascii="Arial" w:hAnsi="Arial" w:cs="Arial"/>
          <w:sz w:val="26"/>
          <w:szCs w:val="26"/>
        </w:rPr>
        <w:t>Китаевского</w:t>
      </w:r>
      <w:proofErr w:type="spellEnd"/>
      <w:r w:rsidR="009043AC" w:rsidRPr="00E16973">
        <w:rPr>
          <w:rFonts w:ascii="Arial" w:hAnsi="Arial" w:cs="Arial"/>
          <w:sz w:val="26"/>
          <w:szCs w:val="26"/>
        </w:rPr>
        <w:t xml:space="preserve"> сельсовета</w:t>
      </w:r>
      <w:r w:rsidRPr="00E16973">
        <w:rPr>
          <w:rFonts w:ascii="Arial" w:hAnsi="Arial" w:cs="Arial"/>
          <w:sz w:val="26"/>
          <w:szCs w:val="26"/>
        </w:rPr>
        <w:t>.</w:t>
      </w:r>
    </w:p>
    <w:sectPr w:rsidR="008B4037" w:rsidRPr="00E16973" w:rsidSect="009C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18"/>
    <w:rsid w:val="00381F55"/>
    <w:rsid w:val="008B4037"/>
    <w:rsid w:val="009043AC"/>
    <w:rsid w:val="009C350F"/>
    <w:rsid w:val="00BE5418"/>
    <w:rsid w:val="00E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2021-06-04T13:03:00Z</cp:lastPrinted>
  <dcterms:created xsi:type="dcterms:W3CDTF">2021-06-04T13:03:00Z</dcterms:created>
  <dcterms:modified xsi:type="dcterms:W3CDTF">2021-06-04T13:03:00Z</dcterms:modified>
</cp:coreProperties>
</file>